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67FC" w:rsidRPr="001267FC" w:rsidRDefault="001267FC" w:rsidP="001267FC">
      <w:pPr>
        <w:jc w:val="both"/>
        <w:rPr>
          <w:sz w:val="36"/>
          <w:szCs w:val="40"/>
        </w:rPr>
      </w:pPr>
    </w:p>
    <w:p w:rsidR="001267FC" w:rsidRPr="001267FC" w:rsidRDefault="001267FC" w:rsidP="001267FC">
      <w:pPr>
        <w:jc w:val="both"/>
        <w:rPr>
          <w:sz w:val="36"/>
          <w:szCs w:val="28"/>
        </w:rPr>
      </w:pPr>
    </w:p>
    <w:p w:rsidR="001267FC" w:rsidRPr="001267FC" w:rsidRDefault="001267FC" w:rsidP="001267FC">
      <w:pPr>
        <w:jc w:val="both"/>
        <w:rPr>
          <w:sz w:val="40"/>
          <w:szCs w:val="28"/>
        </w:rPr>
      </w:pPr>
    </w:p>
    <w:p w:rsidR="001267FC" w:rsidRPr="001267FC" w:rsidRDefault="001267FC" w:rsidP="001267FC">
      <w:pPr>
        <w:jc w:val="both"/>
        <w:rPr>
          <w:sz w:val="28"/>
          <w:szCs w:val="28"/>
        </w:rPr>
      </w:pPr>
    </w:p>
    <w:p w:rsidR="001267FC" w:rsidRPr="001267FC" w:rsidRDefault="001267FC" w:rsidP="001267FC">
      <w:pPr>
        <w:jc w:val="both"/>
        <w:rPr>
          <w:sz w:val="28"/>
          <w:szCs w:val="28"/>
        </w:rPr>
      </w:pPr>
    </w:p>
    <w:p w:rsidR="001267FC" w:rsidRPr="001267FC" w:rsidRDefault="001267FC" w:rsidP="001267FC">
      <w:pPr>
        <w:jc w:val="both"/>
        <w:rPr>
          <w:sz w:val="32"/>
          <w:szCs w:val="28"/>
        </w:rPr>
      </w:pPr>
    </w:p>
    <w:p w:rsidR="001267FC" w:rsidRPr="001267FC" w:rsidRDefault="001267FC" w:rsidP="001267FC">
      <w:pPr>
        <w:jc w:val="both"/>
      </w:pPr>
    </w:p>
    <w:p w:rsidR="001267FC" w:rsidRPr="001267FC" w:rsidRDefault="001267FC" w:rsidP="001267FC">
      <w:pPr>
        <w:jc w:val="both"/>
        <w:rPr>
          <w:sz w:val="16"/>
          <w:szCs w:val="16"/>
        </w:rPr>
      </w:pPr>
    </w:p>
    <w:p w:rsidR="001267FC" w:rsidRPr="001267FC" w:rsidRDefault="001267FC" w:rsidP="001267FC">
      <w:pPr>
        <w:jc w:val="both"/>
        <w:rPr>
          <w:sz w:val="28"/>
          <w:szCs w:val="28"/>
        </w:rPr>
      </w:pPr>
    </w:p>
    <w:p w:rsidR="001267FC" w:rsidRPr="001267FC" w:rsidRDefault="001267FC" w:rsidP="001267FC">
      <w:pPr>
        <w:jc w:val="both"/>
        <w:rPr>
          <w:sz w:val="36"/>
          <w:szCs w:val="36"/>
        </w:rPr>
      </w:pPr>
    </w:p>
    <w:tbl>
      <w:tblPr>
        <w:tblW w:w="0" w:type="auto"/>
        <w:tblInd w:w="2235" w:type="dxa"/>
        <w:tblLook w:val="01E0" w:firstRow="1" w:lastRow="1" w:firstColumn="1" w:lastColumn="1" w:noHBand="0" w:noVBand="0"/>
      </w:tblPr>
      <w:tblGrid>
        <w:gridCol w:w="3273"/>
        <w:gridCol w:w="2255"/>
      </w:tblGrid>
      <w:tr w:rsidR="001267FC" w:rsidRPr="001267FC" w:rsidTr="00415263">
        <w:tc>
          <w:tcPr>
            <w:tcW w:w="3273" w:type="dxa"/>
          </w:tcPr>
          <w:p w:rsidR="001267FC" w:rsidRPr="001267FC" w:rsidRDefault="00A17691" w:rsidP="001267FC">
            <w:pPr>
              <w:jc w:val="center"/>
              <w:rPr>
                <w:sz w:val="28"/>
                <w:szCs w:val="28"/>
              </w:rPr>
            </w:pPr>
            <w:r>
              <w:rPr>
                <w:sz w:val="28"/>
                <w:szCs w:val="28"/>
              </w:rPr>
              <w:t>6 октября 2023 года</w:t>
            </w:r>
          </w:p>
        </w:tc>
        <w:tc>
          <w:tcPr>
            <w:tcW w:w="2255" w:type="dxa"/>
          </w:tcPr>
          <w:p w:rsidR="001267FC" w:rsidRPr="001267FC" w:rsidRDefault="00A17691" w:rsidP="001267FC">
            <w:pPr>
              <w:jc w:val="center"/>
              <w:rPr>
                <w:sz w:val="28"/>
                <w:szCs w:val="28"/>
              </w:rPr>
            </w:pPr>
            <w:r>
              <w:rPr>
                <w:sz w:val="28"/>
                <w:szCs w:val="28"/>
              </w:rPr>
              <w:t>653-рп</w:t>
            </w:r>
          </w:p>
        </w:tc>
      </w:tr>
    </w:tbl>
    <w:p w:rsidR="001267FC" w:rsidRPr="001267FC" w:rsidRDefault="001267FC" w:rsidP="001267FC">
      <w:pPr>
        <w:jc w:val="both"/>
        <w:rPr>
          <w:sz w:val="28"/>
          <w:szCs w:val="28"/>
          <w:lang w:val="en-US"/>
        </w:rPr>
      </w:pPr>
    </w:p>
    <w:p w:rsidR="001267FC" w:rsidRPr="001267FC" w:rsidRDefault="001267FC" w:rsidP="001267FC">
      <w:pPr>
        <w:jc w:val="both"/>
        <w:rPr>
          <w:sz w:val="28"/>
          <w:szCs w:val="28"/>
        </w:rPr>
      </w:pPr>
    </w:p>
    <w:p w:rsidR="001267FC" w:rsidRPr="001267FC" w:rsidRDefault="001267FC" w:rsidP="001267FC">
      <w:pPr>
        <w:rPr>
          <w:sz w:val="28"/>
          <w:szCs w:val="28"/>
        </w:rPr>
      </w:pPr>
    </w:p>
    <w:p w:rsidR="003E6BC3" w:rsidRPr="006C71B0" w:rsidRDefault="00D80121" w:rsidP="006C71B0">
      <w:pPr>
        <w:widowControl w:val="0"/>
        <w:jc w:val="center"/>
        <w:rPr>
          <w:b/>
          <w:bCs/>
          <w:sz w:val="28"/>
          <w:szCs w:val="28"/>
        </w:rPr>
      </w:pPr>
      <w:r w:rsidRPr="006C71B0">
        <w:rPr>
          <w:b/>
          <w:bCs/>
          <w:sz w:val="28"/>
          <w:szCs w:val="28"/>
        </w:rPr>
        <w:t>Об основных направлениях налоговой, бюджетной и долговой</w:t>
      </w:r>
    </w:p>
    <w:p w:rsidR="003E6BC3" w:rsidRPr="006C71B0" w:rsidRDefault="00D80121" w:rsidP="006C71B0">
      <w:pPr>
        <w:widowControl w:val="0"/>
        <w:jc w:val="center"/>
        <w:rPr>
          <w:b/>
          <w:bCs/>
          <w:sz w:val="28"/>
          <w:szCs w:val="28"/>
        </w:rPr>
      </w:pPr>
      <w:r w:rsidRPr="006C71B0">
        <w:rPr>
          <w:b/>
          <w:bCs/>
          <w:sz w:val="28"/>
          <w:szCs w:val="28"/>
        </w:rPr>
        <w:t xml:space="preserve">политики Ханты-Мансийского автономного округа – Югры, характеристиках бюджета Ханты-Мансийского автономного </w:t>
      </w:r>
    </w:p>
    <w:p w:rsidR="003E6BC3" w:rsidRPr="006C71B0" w:rsidRDefault="00D80121" w:rsidP="006C71B0">
      <w:pPr>
        <w:widowControl w:val="0"/>
        <w:jc w:val="center"/>
        <w:rPr>
          <w:b/>
          <w:bCs/>
          <w:sz w:val="28"/>
          <w:szCs w:val="28"/>
        </w:rPr>
      </w:pPr>
      <w:r w:rsidRPr="006C71B0">
        <w:rPr>
          <w:b/>
          <w:bCs/>
          <w:sz w:val="28"/>
          <w:szCs w:val="28"/>
        </w:rPr>
        <w:t xml:space="preserve">округа – Югры на 2024 год и на плановый период </w:t>
      </w:r>
    </w:p>
    <w:p w:rsidR="003E6BC3" w:rsidRPr="006C71B0" w:rsidRDefault="00D80121" w:rsidP="006C71B0">
      <w:pPr>
        <w:widowControl w:val="0"/>
        <w:jc w:val="center"/>
        <w:rPr>
          <w:bCs/>
          <w:sz w:val="28"/>
          <w:szCs w:val="28"/>
        </w:rPr>
      </w:pPr>
      <w:r w:rsidRPr="006C71B0">
        <w:rPr>
          <w:b/>
          <w:bCs/>
          <w:sz w:val="28"/>
          <w:szCs w:val="28"/>
        </w:rPr>
        <w:t>2025 и 2026 годов</w:t>
      </w:r>
    </w:p>
    <w:p w:rsidR="003E6BC3" w:rsidRDefault="003E6BC3" w:rsidP="006C71B0">
      <w:pPr>
        <w:ind w:firstLine="709"/>
        <w:jc w:val="center"/>
        <w:rPr>
          <w:sz w:val="28"/>
          <w:szCs w:val="28"/>
        </w:rPr>
      </w:pPr>
    </w:p>
    <w:p w:rsidR="0068606D" w:rsidRPr="006C71B0" w:rsidRDefault="0068606D" w:rsidP="006C71B0">
      <w:pPr>
        <w:ind w:firstLine="709"/>
        <w:jc w:val="center"/>
        <w:rPr>
          <w:sz w:val="28"/>
          <w:szCs w:val="28"/>
        </w:rPr>
      </w:pPr>
    </w:p>
    <w:p w:rsidR="003E6BC3" w:rsidRPr="006C71B0" w:rsidRDefault="00D80121" w:rsidP="006C71B0">
      <w:pPr>
        <w:ind w:firstLine="709"/>
        <w:jc w:val="both"/>
        <w:rPr>
          <w:rFonts w:eastAsia="Courier New"/>
          <w:sz w:val="28"/>
          <w:szCs w:val="28"/>
        </w:rPr>
      </w:pPr>
      <w:r w:rsidRPr="006C71B0">
        <w:rPr>
          <w:sz w:val="28"/>
          <w:szCs w:val="28"/>
        </w:rPr>
        <w:t xml:space="preserve">В соответствии с Законом Ханты-Мансийского автономного </w:t>
      </w:r>
      <w:r w:rsidRPr="006C71B0">
        <w:rPr>
          <w:sz w:val="28"/>
          <w:szCs w:val="28"/>
        </w:rPr>
        <w:br/>
        <w:t>округа – Югры от 20 июля 2007 года № 99-оз «</w:t>
      </w:r>
      <w:r w:rsidR="006C71B0" w:rsidRPr="006C71B0">
        <w:rPr>
          <w:sz w:val="28"/>
          <w:szCs w:val="28"/>
        </w:rPr>
        <w:t xml:space="preserve">Об отдельных вопросах организации и осуществления бюджетного процесса в Ханты-Мансийском автономном округе </w:t>
      </w:r>
      <w:r w:rsidR="006C71B0">
        <w:rPr>
          <w:sz w:val="28"/>
          <w:szCs w:val="28"/>
        </w:rPr>
        <w:t>–</w:t>
      </w:r>
      <w:r w:rsidR="006C71B0" w:rsidRPr="006C71B0">
        <w:rPr>
          <w:sz w:val="28"/>
          <w:szCs w:val="28"/>
        </w:rPr>
        <w:t xml:space="preserve"> Югре</w:t>
      </w:r>
      <w:r w:rsidRPr="006C71B0">
        <w:rPr>
          <w:sz w:val="28"/>
          <w:szCs w:val="28"/>
        </w:rPr>
        <w:t xml:space="preserve">», постановлением Правительства </w:t>
      </w:r>
      <w:r w:rsidRPr="006C71B0">
        <w:rPr>
          <w:sz w:val="28"/>
          <w:szCs w:val="28"/>
        </w:rPr>
        <w:br/>
        <w:t>Ханты-Мансийского автономного округа – Югры от 30 апреля 2014 года № 154-п «</w:t>
      </w:r>
      <w:r w:rsidR="006C71B0" w:rsidRPr="006C71B0">
        <w:rPr>
          <w:sz w:val="28"/>
          <w:szCs w:val="28"/>
        </w:rPr>
        <w:t xml:space="preserve">О Порядке составления проекта закона о бюджете Ханты-Мансийского автономного округа </w:t>
      </w:r>
      <w:r w:rsidR="006C71B0">
        <w:rPr>
          <w:sz w:val="28"/>
          <w:szCs w:val="28"/>
        </w:rPr>
        <w:t>–</w:t>
      </w:r>
      <w:r w:rsidR="006C71B0" w:rsidRPr="006C71B0">
        <w:rPr>
          <w:sz w:val="28"/>
          <w:szCs w:val="28"/>
        </w:rPr>
        <w:t xml:space="preserve"> Югры и проекта закона о бюджете территориального фонда обязательного медицинского страхования Ханты-Мансийского автономного округа </w:t>
      </w:r>
      <w:r w:rsidR="006C71B0">
        <w:rPr>
          <w:sz w:val="28"/>
          <w:szCs w:val="28"/>
        </w:rPr>
        <w:t>–</w:t>
      </w:r>
      <w:r w:rsidR="006C71B0" w:rsidRPr="006C71B0">
        <w:rPr>
          <w:sz w:val="28"/>
          <w:szCs w:val="28"/>
        </w:rPr>
        <w:t xml:space="preserve"> Югры на очередной финансовый год и плановый период</w:t>
      </w:r>
      <w:r w:rsidRPr="006C71B0">
        <w:rPr>
          <w:sz w:val="28"/>
          <w:szCs w:val="28"/>
        </w:rPr>
        <w:t>»,</w:t>
      </w:r>
      <w:r w:rsidRPr="006C71B0">
        <w:rPr>
          <w:rFonts w:eastAsia="Courier New"/>
          <w:sz w:val="28"/>
          <w:szCs w:val="28"/>
        </w:rPr>
        <w:t xml:space="preserve"> учитывая решение Общественного совета при Департаменте финансов Ханты-Мансийского автономного округа – Югры</w:t>
      </w:r>
      <w:r w:rsidR="006C71B0">
        <w:rPr>
          <w:rFonts w:eastAsia="Courier New"/>
          <w:sz w:val="28"/>
          <w:szCs w:val="28"/>
        </w:rPr>
        <w:t xml:space="preserve"> (протокол </w:t>
      </w:r>
      <w:r w:rsidR="006C71B0" w:rsidRPr="00504E06">
        <w:rPr>
          <w:rFonts w:eastAsia="Courier New"/>
          <w:sz w:val="28"/>
          <w:szCs w:val="28"/>
        </w:rPr>
        <w:t>заседания от</w:t>
      </w:r>
      <w:r w:rsidR="004F455F" w:rsidRPr="00504E06">
        <w:rPr>
          <w:rFonts w:eastAsia="Courier New"/>
          <w:sz w:val="28"/>
          <w:szCs w:val="28"/>
        </w:rPr>
        <w:t xml:space="preserve"> 26 сентября</w:t>
      </w:r>
      <w:r w:rsidR="006C71B0" w:rsidRPr="00504E06">
        <w:rPr>
          <w:rFonts w:eastAsia="Courier New"/>
          <w:sz w:val="28"/>
          <w:szCs w:val="28"/>
        </w:rPr>
        <w:t xml:space="preserve"> 2023 года №</w:t>
      </w:r>
      <w:r w:rsidR="004F455F" w:rsidRPr="00504E06">
        <w:rPr>
          <w:rFonts w:eastAsia="Courier New"/>
          <w:sz w:val="28"/>
          <w:szCs w:val="28"/>
        </w:rPr>
        <w:t xml:space="preserve"> 13</w:t>
      </w:r>
      <w:r w:rsidRPr="00504E06">
        <w:rPr>
          <w:rFonts w:eastAsia="Courier New"/>
          <w:sz w:val="28"/>
          <w:szCs w:val="28"/>
        </w:rPr>
        <w:t>)</w:t>
      </w:r>
      <w:r w:rsidRPr="00504E06">
        <w:rPr>
          <w:sz w:val="28"/>
          <w:szCs w:val="28"/>
        </w:rPr>
        <w:t>:</w:t>
      </w:r>
    </w:p>
    <w:p w:rsidR="003E6BC3" w:rsidRPr="006C71B0" w:rsidRDefault="003E6BC3" w:rsidP="006C71B0">
      <w:pPr>
        <w:ind w:firstLine="709"/>
        <w:jc w:val="both"/>
        <w:rPr>
          <w:sz w:val="28"/>
          <w:szCs w:val="28"/>
        </w:rPr>
      </w:pPr>
    </w:p>
    <w:p w:rsidR="003E6BC3" w:rsidRPr="006C71B0" w:rsidRDefault="00D80121" w:rsidP="006C71B0">
      <w:pPr>
        <w:numPr>
          <w:ilvl w:val="0"/>
          <w:numId w:val="27"/>
        </w:numPr>
        <w:tabs>
          <w:tab w:val="left" w:pos="1134"/>
        </w:tabs>
        <w:ind w:left="0" w:firstLine="709"/>
        <w:jc w:val="both"/>
        <w:rPr>
          <w:sz w:val="28"/>
          <w:szCs w:val="28"/>
        </w:rPr>
      </w:pPr>
      <w:r w:rsidRPr="006C71B0">
        <w:rPr>
          <w:sz w:val="28"/>
          <w:szCs w:val="28"/>
        </w:rPr>
        <w:t>Одобрить:</w:t>
      </w:r>
    </w:p>
    <w:p w:rsidR="003E6BC3" w:rsidRPr="006C71B0" w:rsidRDefault="00D80121" w:rsidP="006C71B0">
      <w:pPr>
        <w:numPr>
          <w:ilvl w:val="1"/>
          <w:numId w:val="27"/>
        </w:numPr>
        <w:ind w:left="0" w:firstLine="709"/>
        <w:jc w:val="both"/>
        <w:rPr>
          <w:sz w:val="28"/>
          <w:szCs w:val="28"/>
        </w:rPr>
      </w:pPr>
      <w:r w:rsidRPr="006C71B0">
        <w:rPr>
          <w:sz w:val="28"/>
          <w:szCs w:val="28"/>
        </w:rPr>
        <w:t>О</w:t>
      </w:r>
      <w:r w:rsidRPr="006C71B0">
        <w:rPr>
          <w:bCs/>
          <w:sz w:val="28"/>
          <w:szCs w:val="28"/>
        </w:rPr>
        <w:t xml:space="preserve">сновные направления налоговой, бюджетной и долговой политики </w:t>
      </w:r>
      <w:r w:rsidRPr="006C71B0">
        <w:rPr>
          <w:sz w:val="28"/>
          <w:szCs w:val="28"/>
        </w:rPr>
        <w:t>Ханты-Мансийского автономного округа – Югры на 2024 год и на плановый период 2025 и 2026 годов (приложение 1).</w:t>
      </w:r>
    </w:p>
    <w:p w:rsidR="003E6BC3" w:rsidRPr="006C71B0" w:rsidRDefault="00D80121" w:rsidP="006C71B0">
      <w:pPr>
        <w:numPr>
          <w:ilvl w:val="1"/>
          <w:numId w:val="27"/>
        </w:numPr>
        <w:ind w:left="0" w:firstLine="709"/>
        <w:jc w:val="both"/>
        <w:rPr>
          <w:sz w:val="28"/>
          <w:szCs w:val="28"/>
        </w:rPr>
      </w:pPr>
      <w:r w:rsidRPr="006C71B0">
        <w:rPr>
          <w:sz w:val="28"/>
          <w:szCs w:val="28"/>
        </w:rPr>
        <w:t>Характеристики бюджета Ханты-Мансийского автономного округа – Югры на 2024 год и на плановый период 2025 и 2026 годов (приложение 2).</w:t>
      </w:r>
    </w:p>
    <w:p w:rsidR="00155284" w:rsidRPr="006C71B0" w:rsidRDefault="00155284" w:rsidP="006C71B0">
      <w:pPr>
        <w:ind w:firstLine="709"/>
        <w:jc w:val="both"/>
        <w:rPr>
          <w:sz w:val="28"/>
          <w:szCs w:val="28"/>
        </w:rPr>
      </w:pPr>
      <w:r w:rsidRPr="006C71B0">
        <w:rPr>
          <w:sz w:val="28"/>
          <w:szCs w:val="28"/>
        </w:rPr>
        <w:t xml:space="preserve">2. Исполнительным органам Ханты-Мансийского автономного округа – Югры при подготовке проектов региональных проектов, </w:t>
      </w:r>
      <w:r w:rsidRPr="006C71B0">
        <w:rPr>
          <w:sz w:val="28"/>
          <w:szCs w:val="28"/>
        </w:rPr>
        <w:lastRenderedPageBreak/>
        <w:t xml:space="preserve">государственных программ Ханты-Мансийского автономного округа – Югры, бюджета Ханты-Мансийского автономного округа – Югры </w:t>
      </w:r>
      <w:r w:rsidR="001267FC">
        <w:rPr>
          <w:sz w:val="28"/>
          <w:szCs w:val="28"/>
        </w:rPr>
        <w:br/>
      </w:r>
      <w:r w:rsidRPr="006C71B0">
        <w:rPr>
          <w:sz w:val="28"/>
          <w:szCs w:val="28"/>
        </w:rPr>
        <w:t xml:space="preserve">на 2024 год и на плановый период 2025 и 2026 годов руководствоваться основными направлениями налоговой, бюджетной и долговой политики Ханты-Мансийского автономного округа – Югры на 2024 год и на плановый период 2025 и 2026 годов. </w:t>
      </w:r>
    </w:p>
    <w:p w:rsidR="00155284" w:rsidRPr="006C71B0" w:rsidRDefault="00155284" w:rsidP="006C71B0">
      <w:pPr>
        <w:ind w:firstLine="709"/>
        <w:jc w:val="both"/>
        <w:rPr>
          <w:sz w:val="28"/>
          <w:szCs w:val="28"/>
        </w:rPr>
      </w:pPr>
      <w:r w:rsidRPr="006C71B0">
        <w:rPr>
          <w:sz w:val="28"/>
          <w:szCs w:val="28"/>
        </w:rPr>
        <w:t xml:space="preserve">3. Рекомендовать органам местного самоуправления муниципальных образований Ханты-Мансийского автономного округа – Югры при подготовке проектов муниципальных программ, местных бюджетов </w:t>
      </w:r>
      <w:r w:rsidR="001267FC">
        <w:rPr>
          <w:sz w:val="28"/>
          <w:szCs w:val="28"/>
        </w:rPr>
        <w:br/>
      </w:r>
      <w:r w:rsidRPr="006C71B0">
        <w:rPr>
          <w:sz w:val="28"/>
          <w:szCs w:val="28"/>
        </w:rPr>
        <w:t xml:space="preserve">на 2024 год и на плановый период 2025 и 2026 годов руководствоваться основными направлениями налоговой, бюджетной и долговой политики Ханты-Мансийского автономного округа – Югры на 2024 год и на плановый период 2025 и 2026 годов. </w:t>
      </w:r>
    </w:p>
    <w:p w:rsidR="003E6BC3" w:rsidRPr="006C71B0" w:rsidRDefault="00D80121" w:rsidP="006C71B0">
      <w:pPr>
        <w:ind w:firstLine="709"/>
        <w:jc w:val="both"/>
        <w:rPr>
          <w:sz w:val="28"/>
          <w:szCs w:val="28"/>
        </w:rPr>
      </w:pPr>
      <w:r w:rsidRPr="006C71B0">
        <w:rPr>
          <w:sz w:val="28"/>
          <w:szCs w:val="28"/>
        </w:rPr>
        <w:t>4. Направить настоящее распоряжение в Думу Ханты-Мансийского автономного округа – Югры.</w:t>
      </w:r>
    </w:p>
    <w:p w:rsidR="003E6BC3" w:rsidRPr="006C71B0" w:rsidRDefault="003E6BC3" w:rsidP="006C71B0">
      <w:pPr>
        <w:jc w:val="both"/>
        <w:rPr>
          <w:sz w:val="28"/>
          <w:szCs w:val="28"/>
        </w:rPr>
      </w:pPr>
    </w:p>
    <w:p w:rsidR="003E6BC3" w:rsidRPr="006C71B0" w:rsidRDefault="003E6BC3" w:rsidP="006C71B0">
      <w:pPr>
        <w:jc w:val="both"/>
        <w:rPr>
          <w:sz w:val="28"/>
          <w:szCs w:val="28"/>
        </w:rPr>
      </w:pPr>
    </w:p>
    <w:p w:rsidR="003E6BC3" w:rsidRPr="006C71B0" w:rsidRDefault="003E6BC3" w:rsidP="006C71B0">
      <w:pPr>
        <w:jc w:val="both"/>
        <w:rPr>
          <w:sz w:val="28"/>
          <w:szCs w:val="28"/>
        </w:rPr>
      </w:pPr>
    </w:p>
    <w:p w:rsidR="003E6BC3" w:rsidRPr="006C71B0" w:rsidRDefault="00D80121" w:rsidP="006C71B0">
      <w:pPr>
        <w:jc w:val="both"/>
        <w:rPr>
          <w:sz w:val="28"/>
          <w:szCs w:val="28"/>
        </w:rPr>
      </w:pPr>
      <w:r w:rsidRPr="006C71B0">
        <w:rPr>
          <w:sz w:val="28"/>
          <w:szCs w:val="28"/>
        </w:rPr>
        <w:t xml:space="preserve">Губернатор </w:t>
      </w:r>
    </w:p>
    <w:p w:rsidR="003E6BC3" w:rsidRPr="006C71B0" w:rsidRDefault="00D80121" w:rsidP="006C71B0">
      <w:pPr>
        <w:jc w:val="both"/>
        <w:rPr>
          <w:sz w:val="28"/>
          <w:szCs w:val="28"/>
        </w:rPr>
      </w:pPr>
      <w:r w:rsidRPr="006C71B0">
        <w:rPr>
          <w:sz w:val="28"/>
          <w:szCs w:val="28"/>
        </w:rPr>
        <w:t xml:space="preserve">Ханты-Мансийского </w:t>
      </w:r>
    </w:p>
    <w:p w:rsidR="003E6BC3" w:rsidRPr="006C71B0" w:rsidRDefault="00D80121" w:rsidP="006C71B0">
      <w:pPr>
        <w:jc w:val="both"/>
        <w:rPr>
          <w:sz w:val="28"/>
          <w:szCs w:val="28"/>
        </w:rPr>
      </w:pPr>
      <w:r w:rsidRPr="006C71B0">
        <w:rPr>
          <w:sz w:val="28"/>
          <w:szCs w:val="28"/>
        </w:rPr>
        <w:t xml:space="preserve">автономного округа – Югры </w:t>
      </w:r>
      <w:r w:rsidRPr="006C71B0">
        <w:rPr>
          <w:sz w:val="28"/>
          <w:szCs w:val="28"/>
        </w:rPr>
        <w:tab/>
      </w:r>
      <w:r w:rsidRPr="006C71B0">
        <w:rPr>
          <w:sz w:val="28"/>
          <w:szCs w:val="28"/>
        </w:rPr>
        <w:tab/>
      </w:r>
      <w:r w:rsidRPr="006C71B0">
        <w:rPr>
          <w:sz w:val="28"/>
          <w:szCs w:val="28"/>
        </w:rPr>
        <w:tab/>
      </w:r>
      <w:r w:rsidRPr="006C71B0">
        <w:rPr>
          <w:sz w:val="28"/>
          <w:szCs w:val="28"/>
        </w:rPr>
        <w:tab/>
      </w:r>
      <w:r w:rsidRPr="006C71B0">
        <w:rPr>
          <w:sz w:val="28"/>
          <w:szCs w:val="28"/>
        </w:rPr>
        <w:tab/>
      </w:r>
      <w:proofErr w:type="gramStart"/>
      <w:r w:rsidRPr="006C71B0">
        <w:rPr>
          <w:sz w:val="28"/>
          <w:szCs w:val="28"/>
        </w:rPr>
        <w:tab/>
        <w:t xml:space="preserve">  </w:t>
      </w:r>
      <w:proofErr w:type="spellStart"/>
      <w:r w:rsidRPr="006C71B0">
        <w:rPr>
          <w:sz w:val="28"/>
          <w:szCs w:val="28"/>
        </w:rPr>
        <w:t>Н.В.Комарова</w:t>
      </w:r>
      <w:proofErr w:type="spellEnd"/>
      <w:proofErr w:type="gramEnd"/>
      <w:r w:rsidRPr="006C71B0">
        <w:rPr>
          <w:sz w:val="28"/>
          <w:szCs w:val="28"/>
        </w:rPr>
        <w:t xml:space="preserve"> </w:t>
      </w:r>
    </w:p>
    <w:p w:rsidR="003E6BC3" w:rsidRPr="006C71B0" w:rsidRDefault="003E6BC3" w:rsidP="006C71B0">
      <w:pPr>
        <w:jc w:val="both"/>
        <w:rPr>
          <w:sz w:val="28"/>
          <w:szCs w:val="28"/>
        </w:rPr>
      </w:pPr>
    </w:p>
    <w:p w:rsidR="003E6BC3" w:rsidRPr="006C71B0" w:rsidRDefault="003E6BC3" w:rsidP="006C71B0">
      <w:pPr>
        <w:jc w:val="both"/>
        <w:rPr>
          <w:sz w:val="28"/>
          <w:szCs w:val="28"/>
        </w:rPr>
      </w:pPr>
    </w:p>
    <w:p w:rsidR="003E6BC3" w:rsidRPr="006C71B0" w:rsidRDefault="00D80121" w:rsidP="006C71B0">
      <w:pPr>
        <w:pStyle w:val="af8"/>
        <w:jc w:val="center"/>
        <w:rPr>
          <w:b w:val="0"/>
        </w:rPr>
      </w:pPr>
      <w:r w:rsidRPr="006C71B0">
        <w:rPr>
          <w:b w:val="0"/>
        </w:rPr>
        <w:br w:type="page" w:clear="all"/>
      </w:r>
    </w:p>
    <w:p w:rsidR="003E6BC3" w:rsidRPr="006C71B0" w:rsidRDefault="00D80121" w:rsidP="006C71B0">
      <w:pPr>
        <w:pStyle w:val="af8"/>
        <w:rPr>
          <w:b w:val="0"/>
        </w:rPr>
      </w:pPr>
      <w:r w:rsidRPr="006C71B0">
        <w:rPr>
          <w:b w:val="0"/>
        </w:rPr>
        <w:lastRenderedPageBreak/>
        <w:t>Приложение 1</w:t>
      </w:r>
    </w:p>
    <w:p w:rsidR="003E6BC3" w:rsidRPr="006C71B0" w:rsidRDefault="00D80121" w:rsidP="006C71B0">
      <w:pPr>
        <w:pStyle w:val="af8"/>
        <w:rPr>
          <w:b w:val="0"/>
        </w:rPr>
      </w:pPr>
      <w:r w:rsidRPr="006C71B0">
        <w:rPr>
          <w:b w:val="0"/>
        </w:rPr>
        <w:t>к распоряжению Правительства</w:t>
      </w:r>
    </w:p>
    <w:p w:rsidR="003E6BC3" w:rsidRPr="006C71B0" w:rsidRDefault="00D80121" w:rsidP="006C71B0">
      <w:pPr>
        <w:pStyle w:val="af8"/>
        <w:rPr>
          <w:b w:val="0"/>
        </w:rPr>
      </w:pPr>
      <w:r w:rsidRPr="006C71B0">
        <w:rPr>
          <w:b w:val="0"/>
        </w:rPr>
        <w:t>Ханты-Мансийского</w:t>
      </w:r>
    </w:p>
    <w:p w:rsidR="003E6BC3" w:rsidRPr="006C71B0" w:rsidRDefault="00D80121" w:rsidP="006C71B0">
      <w:pPr>
        <w:pStyle w:val="af8"/>
        <w:rPr>
          <w:b w:val="0"/>
        </w:rPr>
      </w:pPr>
      <w:r w:rsidRPr="006C71B0">
        <w:rPr>
          <w:b w:val="0"/>
        </w:rPr>
        <w:t>автономного округа – Югры</w:t>
      </w:r>
    </w:p>
    <w:p w:rsidR="003E6BC3" w:rsidRPr="006C71B0" w:rsidRDefault="00D80121" w:rsidP="006C71B0">
      <w:pPr>
        <w:pStyle w:val="af8"/>
        <w:rPr>
          <w:b w:val="0"/>
        </w:rPr>
      </w:pPr>
      <w:r w:rsidRPr="006C71B0">
        <w:rPr>
          <w:b w:val="0"/>
        </w:rPr>
        <w:t xml:space="preserve">от </w:t>
      </w:r>
      <w:r w:rsidR="00A17691">
        <w:rPr>
          <w:b w:val="0"/>
        </w:rPr>
        <w:t>6 октября</w:t>
      </w:r>
      <w:r w:rsidRPr="006C71B0">
        <w:rPr>
          <w:b w:val="0"/>
        </w:rPr>
        <w:t xml:space="preserve"> 202</w:t>
      </w:r>
      <w:r w:rsidR="00323633" w:rsidRPr="006C71B0">
        <w:rPr>
          <w:b w:val="0"/>
        </w:rPr>
        <w:t>3</w:t>
      </w:r>
      <w:r w:rsidR="00A17691">
        <w:rPr>
          <w:b w:val="0"/>
        </w:rPr>
        <w:t xml:space="preserve"> года № 653</w:t>
      </w:r>
      <w:r w:rsidRPr="006C71B0">
        <w:rPr>
          <w:b w:val="0"/>
        </w:rPr>
        <w:t>-рп</w:t>
      </w:r>
    </w:p>
    <w:p w:rsidR="003E6BC3" w:rsidRPr="006C71B0" w:rsidRDefault="003E6BC3" w:rsidP="006C71B0">
      <w:pPr>
        <w:widowControl w:val="0"/>
        <w:jc w:val="center"/>
        <w:rPr>
          <w:b/>
          <w:bCs/>
          <w:sz w:val="28"/>
          <w:szCs w:val="28"/>
        </w:rPr>
      </w:pPr>
    </w:p>
    <w:p w:rsidR="003E6BC3" w:rsidRPr="007726DE" w:rsidRDefault="00D80121" w:rsidP="006C71B0">
      <w:pPr>
        <w:widowControl w:val="0"/>
        <w:jc w:val="center"/>
        <w:rPr>
          <w:b/>
          <w:bCs/>
          <w:sz w:val="28"/>
          <w:szCs w:val="28"/>
        </w:rPr>
      </w:pPr>
      <w:r w:rsidRPr="007726DE">
        <w:rPr>
          <w:b/>
          <w:bCs/>
          <w:sz w:val="28"/>
          <w:szCs w:val="28"/>
        </w:rPr>
        <w:t xml:space="preserve">Основные направления налоговой, бюджетной и долговой политики Ханты-Мансийского автономного округа – Югры на 2024 год </w:t>
      </w:r>
    </w:p>
    <w:p w:rsidR="003E6BC3" w:rsidRPr="007726DE" w:rsidRDefault="00D80121" w:rsidP="006C71B0">
      <w:pPr>
        <w:widowControl w:val="0"/>
        <w:jc w:val="center"/>
        <w:rPr>
          <w:b/>
          <w:bCs/>
          <w:sz w:val="28"/>
          <w:szCs w:val="28"/>
        </w:rPr>
      </w:pPr>
      <w:r w:rsidRPr="007726DE">
        <w:rPr>
          <w:b/>
          <w:bCs/>
          <w:sz w:val="28"/>
          <w:szCs w:val="28"/>
        </w:rPr>
        <w:t>и на плановый период 2025 и 2026 годов</w:t>
      </w:r>
    </w:p>
    <w:p w:rsidR="003E6BC3" w:rsidRPr="006C71B0" w:rsidRDefault="003E6BC3" w:rsidP="006C71B0">
      <w:pPr>
        <w:jc w:val="center"/>
        <w:rPr>
          <w:sz w:val="28"/>
          <w:szCs w:val="28"/>
        </w:rPr>
      </w:pPr>
    </w:p>
    <w:p w:rsidR="00C714E5" w:rsidRPr="006C71B0" w:rsidRDefault="00C714E5" w:rsidP="00AD0324">
      <w:pPr>
        <w:autoSpaceDE w:val="0"/>
        <w:autoSpaceDN w:val="0"/>
        <w:adjustRightInd w:val="0"/>
        <w:ind w:firstLine="709"/>
        <w:jc w:val="both"/>
        <w:rPr>
          <w:bCs/>
          <w:sz w:val="28"/>
          <w:szCs w:val="28"/>
        </w:rPr>
      </w:pPr>
      <w:r w:rsidRPr="006C71B0">
        <w:rPr>
          <w:bCs/>
          <w:sz w:val="28"/>
          <w:szCs w:val="28"/>
        </w:rPr>
        <w:t>Основные направления налоговой, бюджетной и долговой политики Ханты-Мансийского автономного округа – Югры на 2024 год и на плановый период 2025 и 2026 годов (далее также – основные направления налоговой, бюджетной и долговой политики автономного округа на 2024</w:t>
      </w:r>
      <w:r w:rsidR="0068606D">
        <w:rPr>
          <w:bCs/>
          <w:sz w:val="28"/>
          <w:szCs w:val="28"/>
        </w:rPr>
        <w:t xml:space="preserve"> – </w:t>
      </w:r>
      <w:r w:rsidRPr="006C71B0">
        <w:rPr>
          <w:bCs/>
          <w:sz w:val="28"/>
          <w:szCs w:val="28"/>
        </w:rPr>
        <w:t xml:space="preserve">2026 годы) разработаны в соответствии со статьей 172 Бюджетного кодекса Российской Федерации, с учетом Послания Президента Российской Федерации Федеральному Собранию Российской Федерации </w:t>
      </w:r>
      <w:r w:rsidRPr="00AE2922">
        <w:rPr>
          <w:bCs/>
          <w:sz w:val="28"/>
          <w:szCs w:val="28"/>
        </w:rPr>
        <w:t xml:space="preserve">от 21 февраля 2023 года (далее – послание Президента Российской Федерации), указов Президента Российской Федерации </w:t>
      </w:r>
      <w:r w:rsidR="00AD0324" w:rsidRPr="00AE2922">
        <w:rPr>
          <w:bCs/>
          <w:sz w:val="28"/>
          <w:szCs w:val="28"/>
        </w:rPr>
        <w:t xml:space="preserve">от 7 мая 2012 года № 597 «О мероприятиях по реализации государственной социальной политики» (далее – Указ № 597), от 1 июня 2012 года № 761 «О Национальной стратегии действий в интересах детей на 2012 – 2017 годы» (далее – Указ № 761), от 28 декабря 2012 года № 1688 «О некоторых мерах по реализации государственной политики в сфере защиты детей-сирот и детей, оставшихся без попечения родителей» (далее – Указ № 1688), от 7 мая 2018 года № 204 </w:t>
      </w:r>
      <w:r w:rsidR="0068606D">
        <w:rPr>
          <w:bCs/>
          <w:sz w:val="28"/>
          <w:szCs w:val="28"/>
        </w:rPr>
        <w:br/>
      </w:r>
      <w:r w:rsidR="00AD0324" w:rsidRPr="00AE2922">
        <w:rPr>
          <w:bCs/>
          <w:sz w:val="28"/>
          <w:szCs w:val="28"/>
        </w:rPr>
        <w:t xml:space="preserve">«О национальных целях и стратегических задачах развития Российской Федерации на период до 2024 года» (далее – Указ № 204), от 21 июля </w:t>
      </w:r>
      <w:r w:rsidR="0068606D">
        <w:rPr>
          <w:bCs/>
          <w:sz w:val="28"/>
          <w:szCs w:val="28"/>
        </w:rPr>
        <w:br/>
      </w:r>
      <w:r w:rsidR="00AD0324" w:rsidRPr="00AE2922">
        <w:rPr>
          <w:bCs/>
          <w:sz w:val="28"/>
          <w:szCs w:val="28"/>
        </w:rPr>
        <w:t xml:space="preserve">2020 года № 474 «О национальных целях развития Российской Федерации на период до 2030 года» (далее – Указ № 474), </w:t>
      </w:r>
      <w:r w:rsidRPr="00AE2922">
        <w:rPr>
          <w:bCs/>
          <w:sz w:val="28"/>
          <w:szCs w:val="28"/>
        </w:rPr>
        <w:t xml:space="preserve">от 4 февраля 2021 года № 68 «Об оценке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 от 2 марта 2022 года № 83 «О мерах по обеспечению ускоренного развития отрасли информационных технологий в Российской Федерации», Единого плана по достижению национальных целей развития Российской Федерации на период </w:t>
      </w:r>
      <w:r w:rsidR="00AD0324" w:rsidRPr="00AE2922">
        <w:rPr>
          <w:bCs/>
          <w:sz w:val="28"/>
          <w:szCs w:val="28"/>
        </w:rPr>
        <w:t xml:space="preserve">до </w:t>
      </w:r>
      <w:r w:rsidRPr="00AE2922">
        <w:rPr>
          <w:bCs/>
          <w:sz w:val="28"/>
          <w:szCs w:val="28"/>
        </w:rPr>
        <w:t>2024 года и на плановый период до 2030 года, Стратегии национальной</w:t>
      </w:r>
      <w:r w:rsidRPr="006C71B0">
        <w:rPr>
          <w:bCs/>
          <w:sz w:val="28"/>
          <w:szCs w:val="28"/>
        </w:rPr>
        <w:t xml:space="preserve"> безопасности Российской Федерации, Стратегии экономической безопасности Российской Федерации на период до 2030 года, Стратегии пространственного развития Российской Федерации на период до 2025 года, Основ государственной политики регионального развития Российской Федерации на период до 2025 года, Стратегии социально-экономического развития Ханты-Мансийского автономного округа – Югры </w:t>
      </w:r>
      <w:r w:rsidR="00490C9B" w:rsidRPr="006C71B0">
        <w:rPr>
          <w:bCs/>
          <w:sz w:val="28"/>
          <w:szCs w:val="28"/>
        </w:rPr>
        <w:t>до 2036 года с целевыми ориентирами до 2050 года</w:t>
      </w:r>
      <w:r w:rsidRPr="006C71B0">
        <w:rPr>
          <w:bCs/>
          <w:sz w:val="28"/>
          <w:szCs w:val="28"/>
        </w:rPr>
        <w:t xml:space="preserve">, Стратегии цифровой трансформации Ханты-Мансийского автономного округа – Югры, Стратегии развития </w:t>
      </w:r>
      <w:r w:rsidRPr="006C71B0">
        <w:rPr>
          <w:bCs/>
          <w:sz w:val="28"/>
          <w:szCs w:val="28"/>
        </w:rPr>
        <w:lastRenderedPageBreak/>
        <w:t>строительной отрасли и жилищно-коммунального хозяйства Российской Федерации на период до 2030 года с прогнозом до 2035 года, бюджетного прогноза Ханты-Мансийского автономного округа – Югры на период до 2036 года, Концепции повышения эффективности бюджетных расходов в 2019</w:t>
      </w:r>
      <w:r w:rsidR="008A4D0D">
        <w:rPr>
          <w:bCs/>
          <w:sz w:val="28"/>
          <w:szCs w:val="28"/>
        </w:rPr>
        <w:t xml:space="preserve"> – </w:t>
      </w:r>
      <w:r w:rsidRPr="006C71B0">
        <w:rPr>
          <w:bCs/>
          <w:sz w:val="28"/>
          <w:szCs w:val="28"/>
        </w:rPr>
        <w:t xml:space="preserve">2024 годах. </w:t>
      </w:r>
    </w:p>
    <w:p w:rsidR="00C714E5" w:rsidRPr="006C71B0" w:rsidRDefault="00C714E5" w:rsidP="006C71B0">
      <w:pPr>
        <w:pStyle w:val="ConsPlusNormal"/>
        <w:jc w:val="both"/>
        <w:rPr>
          <w:rFonts w:ascii="Times New Roman" w:hAnsi="Times New Roman" w:cs="Times New Roman"/>
          <w:bCs/>
          <w:sz w:val="28"/>
          <w:szCs w:val="28"/>
        </w:rPr>
      </w:pPr>
      <w:r w:rsidRPr="006C71B0">
        <w:rPr>
          <w:rFonts w:ascii="Times New Roman" w:hAnsi="Times New Roman" w:cs="Times New Roman"/>
          <w:bCs/>
          <w:sz w:val="28"/>
          <w:szCs w:val="28"/>
        </w:rPr>
        <w:t>Целью разработки основных направлений налоговой, бюджетной и долговой политики автономного округа на 2024</w:t>
      </w:r>
      <w:r w:rsidR="0068606D">
        <w:rPr>
          <w:rFonts w:ascii="Times New Roman" w:hAnsi="Times New Roman" w:cs="Times New Roman"/>
          <w:bCs/>
          <w:sz w:val="28"/>
          <w:szCs w:val="28"/>
        </w:rPr>
        <w:t xml:space="preserve"> – </w:t>
      </w:r>
      <w:r w:rsidRPr="006C71B0">
        <w:rPr>
          <w:rFonts w:ascii="Times New Roman" w:hAnsi="Times New Roman" w:cs="Times New Roman"/>
          <w:bCs/>
          <w:sz w:val="28"/>
          <w:szCs w:val="28"/>
        </w:rPr>
        <w:t>2026</w:t>
      </w:r>
      <w:r w:rsidR="0068606D">
        <w:rPr>
          <w:rFonts w:ascii="Times New Roman" w:hAnsi="Times New Roman" w:cs="Times New Roman"/>
          <w:bCs/>
          <w:sz w:val="28"/>
          <w:szCs w:val="28"/>
        </w:rPr>
        <w:t xml:space="preserve"> </w:t>
      </w:r>
      <w:r w:rsidRPr="006C71B0">
        <w:rPr>
          <w:rFonts w:ascii="Times New Roman" w:hAnsi="Times New Roman" w:cs="Times New Roman"/>
          <w:bCs/>
          <w:sz w:val="28"/>
          <w:szCs w:val="28"/>
        </w:rPr>
        <w:t xml:space="preserve">годы является определение на ближайший трехлетний период базовых принципов, условий и подходов, применяемых при формировании бюджета Ханты-Мансийского автономного округа – Югры (далее также – автономный округ) на 2024 год и на плановый период 2025 и 2026 годов. </w:t>
      </w:r>
    </w:p>
    <w:p w:rsidR="00C714E5" w:rsidRPr="006C71B0" w:rsidRDefault="00C714E5" w:rsidP="006C71B0">
      <w:pPr>
        <w:pStyle w:val="ConsPlusNormal"/>
        <w:jc w:val="both"/>
        <w:rPr>
          <w:rFonts w:ascii="Times New Roman" w:hAnsi="Times New Roman" w:cs="Times New Roman"/>
          <w:bCs/>
          <w:sz w:val="28"/>
          <w:szCs w:val="28"/>
        </w:rPr>
      </w:pPr>
      <w:r w:rsidRPr="006C71B0">
        <w:rPr>
          <w:rFonts w:ascii="Times New Roman" w:hAnsi="Times New Roman" w:cs="Times New Roman"/>
          <w:bCs/>
          <w:sz w:val="28"/>
          <w:szCs w:val="28"/>
        </w:rPr>
        <w:t>На 2024</w:t>
      </w:r>
      <w:r w:rsidR="0068606D">
        <w:rPr>
          <w:rFonts w:ascii="Times New Roman" w:hAnsi="Times New Roman" w:cs="Times New Roman"/>
          <w:bCs/>
          <w:sz w:val="28"/>
          <w:szCs w:val="28"/>
        </w:rPr>
        <w:t xml:space="preserve"> – </w:t>
      </w:r>
      <w:r w:rsidRPr="006C71B0">
        <w:rPr>
          <w:rFonts w:ascii="Times New Roman" w:hAnsi="Times New Roman" w:cs="Times New Roman"/>
          <w:bCs/>
          <w:sz w:val="28"/>
          <w:szCs w:val="28"/>
        </w:rPr>
        <w:t>2026</w:t>
      </w:r>
      <w:r w:rsidR="0068606D">
        <w:rPr>
          <w:rFonts w:ascii="Times New Roman" w:hAnsi="Times New Roman" w:cs="Times New Roman"/>
          <w:bCs/>
          <w:sz w:val="28"/>
          <w:szCs w:val="28"/>
        </w:rPr>
        <w:t xml:space="preserve"> </w:t>
      </w:r>
      <w:r w:rsidRPr="006C71B0">
        <w:rPr>
          <w:rFonts w:ascii="Times New Roman" w:hAnsi="Times New Roman" w:cs="Times New Roman"/>
          <w:bCs/>
          <w:sz w:val="28"/>
          <w:szCs w:val="28"/>
        </w:rPr>
        <w:t xml:space="preserve">годы сохраняются приоритеты налоговой, бюджетной и долговой политики автономного округа, обеспечивающие финансовую устойчивость и сбалансированность бюджетной системы автономного округа, наращивание доходной базы, достижение национальных целей развития, направленных на появление и развитие новых центров экономического роста, повышение качества государственных услуг, уровня жизни граждан. </w:t>
      </w:r>
    </w:p>
    <w:p w:rsidR="00C714E5" w:rsidRPr="006C71B0" w:rsidRDefault="00C714E5" w:rsidP="006C71B0">
      <w:pPr>
        <w:pStyle w:val="ConsPlusNormal"/>
        <w:jc w:val="both"/>
        <w:rPr>
          <w:rFonts w:ascii="Times New Roman" w:hAnsi="Times New Roman" w:cs="Times New Roman"/>
          <w:sz w:val="28"/>
          <w:szCs w:val="28"/>
        </w:rPr>
      </w:pPr>
      <w:r w:rsidRPr="006C71B0">
        <w:rPr>
          <w:rFonts w:ascii="Times New Roman" w:hAnsi="Times New Roman" w:cs="Times New Roman"/>
          <w:bCs/>
          <w:sz w:val="28"/>
          <w:szCs w:val="28"/>
        </w:rPr>
        <w:t>В основу разработки основных направлений налоговой, бюджетной и долговой политики автономного округа на 2024</w:t>
      </w:r>
      <w:r w:rsidR="0068606D">
        <w:rPr>
          <w:rFonts w:ascii="Times New Roman" w:hAnsi="Times New Roman" w:cs="Times New Roman"/>
          <w:bCs/>
          <w:sz w:val="28"/>
          <w:szCs w:val="28"/>
        </w:rPr>
        <w:t xml:space="preserve"> – </w:t>
      </w:r>
      <w:r w:rsidRPr="006C71B0">
        <w:rPr>
          <w:rFonts w:ascii="Times New Roman" w:hAnsi="Times New Roman" w:cs="Times New Roman"/>
          <w:bCs/>
          <w:sz w:val="28"/>
          <w:szCs w:val="28"/>
        </w:rPr>
        <w:t>2026</w:t>
      </w:r>
      <w:r w:rsidR="0068606D">
        <w:rPr>
          <w:rFonts w:ascii="Times New Roman" w:hAnsi="Times New Roman" w:cs="Times New Roman"/>
          <w:bCs/>
          <w:sz w:val="28"/>
          <w:szCs w:val="28"/>
        </w:rPr>
        <w:t xml:space="preserve"> </w:t>
      </w:r>
      <w:r w:rsidRPr="006C71B0">
        <w:rPr>
          <w:rFonts w:ascii="Times New Roman" w:hAnsi="Times New Roman" w:cs="Times New Roman"/>
          <w:bCs/>
          <w:sz w:val="28"/>
          <w:szCs w:val="28"/>
        </w:rPr>
        <w:t xml:space="preserve">годы принят базовый вариант сценарных условий прогноза социально-экономического развития </w:t>
      </w:r>
      <w:r w:rsidR="008A4D0D">
        <w:rPr>
          <w:rFonts w:ascii="Times New Roman" w:hAnsi="Times New Roman" w:cs="Times New Roman"/>
          <w:bCs/>
          <w:sz w:val="28"/>
          <w:szCs w:val="28"/>
        </w:rPr>
        <w:t>автономного округа</w:t>
      </w:r>
      <w:r w:rsidRPr="006C71B0">
        <w:rPr>
          <w:rFonts w:ascii="Times New Roman" w:hAnsi="Times New Roman" w:cs="Times New Roman"/>
          <w:bCs/>
          <w:sz w:val="28"/>
          <w:szCs w:val="28"/>
        </w:rPr>
        <w:t xml:space="preserve"> на 2024 год и на плановый период 2025 и 2026 годов, учитывающий завершение перестройки производственно-логистических цепочек и наращивание производства отечественных товаров и услуг.</w:t>
      </w:r>
    </w:p>
    <w:p w:rsidR="00C714E5" w:rsidRPr="006C71B0" w:rsidRDefault="00C714E5" w:rsidP="006C71B0">
      <w:pPr>
        <w:pStyle w:val="ConsPlusNormal"/>
        <w:jc w:val="both"/>
        <w:rPr>
          <w:rFonts w:ascii="Times New Roman" w:hAnsi="Times New Roman" w:cs="Times New Roman"/>
          <w:sz w:val="28"/>
          <w:szCs w:val="28"/>
        </w:rPr>
      </w:pPr>
    </w:p>
    <w:p w:rsidR="00C714E5" w:rsidRPr="008A4D0D" w:rsidRDefault="006300EA" w:rsidP="006C71B0">
      <w:pPr>
        <w:pStyle w:val="af6"/>
        <w:spacing w:after="0" w:line="240" w:lineRule="auto"/>
        <w:ind w:left="0"/>
        <w:jc w:val="center"/>
        <w:rPr>
          <w:rFonts w:ascii="Times New Roman" w:hAnsi="Times New Roman"/>
          <w:sz w:val="28"/>
          <w:szCs w:val="28"/>
        </w:rPr>
      </w:pPr>
      <w:r>
        <w:rPr>
          <w:rFonts w:ascii="Times New Roman" w:hAnsi="Times New Roman"/>
          <w:sz w:val="28"/>
          <w:szCs w:val="28"/>
        </w:rPr>
        <w:t xml:space="preserve">Раздел </w:t>
      </w:r>
      <w:r w:rsidR="00C714E5" w:rsidRPr="008A4D0D">
        <w:rPr>
          <w:rFonts w:ascii="Times New Roman" w:hAnsi="Times New Roman"/>
          <w:sz w:val="28"/>
          <w:szCs w:val="28"/>
          <w:lang w:val="en-US"/>
        </w:rPr>
        <w:t>I</w:t>
      </w:r>
      <w:r w:rsidR="00C714E5" w:rsidRPr="008A4D0D">
        <w:rPr>
          <w:rFonts w:ascii="Times New Roman" w:hAnsi="Times New Roman"/>
          <w:sz w:val="28"/>
          <w:szCs w:val="28"/>
        </w:rPr>
        <w:t xml:space="preserve">. Основные направления </w:t>
      </w:r>
      <w:r w:rsidR="00C714E5" w:rsidRPr="008A4D0D">
        <w:rPr>
          <w:rFonts w:ascii="Times New Roman" w:hAnsi="Times New Roman"/>
          <w:bCs/>
          <w:sz w:val="28"/>
          <w:szCs w:val="28"/>
        </w:rPr>
        <w:t>налоговой</w:t>
      </w:r>
      <w:r w:rsidR="00C714E5" w:rsidRPr="008A4D0D">
        <w:rPr>
          <w:rFonts w:ascii="Times New Roman" w:hAnsi="Times New Roman"/>
          <w:sz w:val="28"/>
          <w:szCs w:val="28"/>
        </w:rPr>
        <w:t xml:space="preserve"> политики </w:t>
      </w:r>
    </w:p>
    <w:p w:rsidR="00C714E5" w:rsidRPr="008A4D0D" w:rsidRDefault="00C714E5" w:rsidP="006C71B0">
      <w:pPr>
        <w:pStyle w:val="af6"/>
        <w:spacing w:after="0" w:line="240" w:lineRule="auto"/>
        <w:ind w:left="0"/>
        <w:jc w:val="center"/>
        <w:rPr>
          <w:rFonts w:ascii="Times New Roman" w:hAnsi="Times New Roman"/>
          <w:sz w:val="28"/>
          <w:szCs w:val="28"/>
        </w:rPr>
      </w:pPr>
      <w:r w:rsidRPr="008A4D0D">
        <w:rPr>
          <w:rFonts w:ascii="Times New Roman" w:hAnsi="Times New Roman"/>
          <w:sz w:val="28"/>
          <w:szCs w:val="28"/>
        </w:rPr>
        <w:t xml:space="preserve">Ханты-Мансийского автономного округа – Югры на 2024 год </w:t>
      </w:r>
    </w:p>
    <w:p w:rsidR="00C714E5" w:rsidRPr="008A4D0D" w:rsidRDefault="00C714E5" w:rsidP="006C71B0">
      <w:pPr>
        <w:pStyle w:val="af6"/>
        <w:spacing w:after="0" w:line="240" w:lineRule="auto"/>
        <w:ind w:left="0"/>
        <w:jc w:val="center"/>
        <w:rPr>
          <w:rFonts w:ascii="Times New Roman" w:hAnsi="Times New Roman"/>
          <w:sz w:val="28"/>
          <w:szCs w:val="28"/>
        </w:rPr>
      </w:pPr>
      <w:r w:rsidRPr="008A4D0D">
        <w:rPr>
          <w:rFonts w:ascii="Times New Roman" w:hAnsi="Times New Roman"/>
          <w:sz w:val="28"/>
          <w:szCs w:val="28"/>
        </w:rPr>
        <w:t xml:space="preserve">и на плановый период 2025 и 2026 годов, основные подходы </w:t>
      </w:r>
    </w:p>
    <w:p w:rsidR="00C714E5" w:rsidRPr="008A4D0D" w:rsidRDefault="00C714E5" w:rsidP="006C71B0">
      <w:pPr>
        <w:pStyle w:val="af6"/>
        <w:spacing w:after="0" w:line="240" w:lineRule="auto"/>
        <w:ind w:left="0"/>
        <w:jc w:val="center"/>
        <w:rPr>
          <w:rFonts w:ascii="Times New Roman" w:hAnsi="Times New Roman"/>
          <w:sz w:val="28"/>
          <w:szCs w:val="28"/>
        </w:rPr>
      </w:pPr>
      <w:r w:rsidRPr="008A4D0D">
        <w:rPr>
          <w:rFonts w:ascii="Times New Roman" w:hAnsi="Times New Roman"/>
          <w:sz w:val="28"/>
          <w:szCs w:val="28"/>
        </w:rPr>
        <w:t>к ее формированию</w:t>
      </w:r>
    </w:p>
    <w:p w:rsidR="00C714E5" w:rsidRPr="006C71B0" w:rsidRDefault="00C714E5" w:rsidP="006C71B0">
      <w:pPr>
        <w:pStyle w:val="af6"/>
        <w:spacing w:after="0" w:line="240" w:lineRule="auto"/>
        <w:ind w:left="0" w:firstLine="425"/>
        <w:jc w:val="center"/>
        <w:rPr>
          <w:rFonts w:ascii="Times New Roman" w:hAnsi="Times New Roman"/>
          <w:b/>
          <w:sz w:val="28"/>
          <w:szCs w:val="28"/>
        </w:rPr>
      </w:pPr>
    </w:p>
    <w:p w:rsidR="00C714E5" w:rsidRPr="006C71B0" w:rsidRDefault="00C714E5" w:rsidP="006C71B0">
      <w:pPr>
        <w:ind w:firstLine="709"/>
        <w:jc w:val="both"/>
        <w:rPr>
          <w:bCs/>
          <w:sz w:val="28"/>
          <w:szCs w:val="28"/>
        </w:rPr>
      </w:pPr>
      <w:r w:rsidRPr="006C71B0">
        <w:rPr>
          <w:bCs/>
          <w:sz w:val="28"/>
          <w:szCs w:val="28"/>
        </w:rPr>
        <w:t>Меры налоговой политики являются одним из ключевых инструментов системы стимулирования экономического роста и государственной поддержки бизнеса в целом, а также отдельных его отраслей. Значение такой системы особенно возрастает в условиях экономической трансформации.</w:t>
      </w:r>
    </w:p>
    <w:p w:rsidR="00C714E5" w:rsidRPr="006C71B0" w:rsidRDefault="00C714E5" w:rsidP="006C71B0">
      <w:pPr>
        <w:ind w:firstLine="709"/>
        <w:jc w:val="both"/>
        <w:rPr>
          <w:bCs/>
          <w:sz w:val="28"/>
          <w:szCs w:val="28"/>
        </w:rPr>
      </w:pPr>
      <w:r w:rsidRPr="006C71B0">
        <w:rPr>
          <w:bCs/>
          <w:sz w:val="28"/>
          <w:szCs w:val="28"/>
        </w:rPr>
        <w:t>Предоставление налоговых льгот оказывает влияние на потенциальное снижение налогового бремени, которое приводит к сохранению средств в обороте, росту налогооблагаемой базы и, как следствие</w:t>
      </w:r>
      <w:r w:rsidR="001A07C7">
        <w:rPr>
          <w:bCs/>
          <w:sz w:val="28"/>
          <w:szCs w:val="28"/>
        </w:rPr>
        <w:t>,</w:t>
      </w:r>
      <w:r w:rsidRPr="006C71B0">
        <w:rPr>
          <w:bCs/>
          <w:sz w:val="28"/>
          <w:szCs w:val="28"/>
        </w:rPr>
        <w:t xml:space="preserve"> увеличению налоговых поступлений в бюджет автономного округа.</w:t>
      </w:r>
    </w:p>
    <w:p w:rsidR="00C714E5" w:rsidRPr="006C71B0" w:rsidRDefault="00C714E5" w:rsidP="006C71B0">
      <w:pPr>
        <w:ind w:firstLine="709"/>
        <w:jc w:val="both"/>
        <w:rPr>
          <w:bCs/>
          <w:sz w:val="28"/>
          <w:szCs w:val="28"/>
        </w:rPr>
      </w:pPr>
      <w:r w:rsidRPr="006C71B0">
        <w:rPr>
          <w:bCs/>
          <w:sz w:val="28"/>
          <w:szCs w:val="28"/>
        </w:rPr>
        <w:t xml:space="preserve">При всем многообразии целей и задач налоговой политики автономного округа приоритетным направлением в условиях продолжающихся санкций в отношении Российской Федерации является </w:t>
      </w:r>
      <w:r w:rsidRPr="006C71B0">
        <w:rPr>
          <w:bCs/>
          <w:sz w:val="28"/>
          <w:szCs w:val="28"/>
        </w:rPr>
        <w:lastRenderedPageBreak/>
        <w:t>сохранение предсказуемых условий налог</w:t>
      </w:r>
      <w:r w:rsidR="000C00CF" w:rsidRPr="006C71B0">
        <w:rPr>
          <w:bCs/>
          <w:sz w:val="28"/>
          <w:szCs w:val="28"/>
        </w:rPr>
        <w:t>о</w:t>
      </w:r>
      <w:r w:rsidRPr="006C71B0">
        <w:rPr>
          <w:bCs/>
          <w:sz w:val="28"/>
          <w:szCs w:val="28"/>
        </w:rPr>
        <w:t xml:space="preserve">обложения в целях обеспечения устойчивости бюджетной системы региона. </w:t>
      </w:r>
    </w:p>
    <w:p w:rsidR="00C714E5" w:rsidRPr="006C71B0" w:rsidRDefault="00C714E5" w:rsidP="006C71B0">
      <w:pPr>
        <w:ind w:firstLine="709"/>
        <w:jc w:val="both"/>
        <w:rPr>
          <w:bCs/>
          <w:sz w:val="28"/>
          <w:szCs w:val="28"/>
        </w:rPr>
      </w:pPr>
      <w:r w:rsidRPr="006C71B0">
        <w:rPr>
          <w:bCs/>
          <w:sz w:val="28"/>
          <w:szCs w:val="28"/>
        </w:rPr>
        <w:t>Достижению этой цели будет способствовать следующий план намерений и действий в налоговой сфере автономного округа на 2024</w:t>
      </w:r>
      <w:r w:rsidR="0068606D">
        <w:rPr>
          <w:bCs/>
          <w:sz w:val="28"/>
          <w:szCs w:val="28"/>
        </w:rPr>
        <w:t xml:space="preserve"> – </w:t>
      </w:r>
      <w:r w:rsidRPr="006C71B0">
        <w:rPr>
          <w:bCs/>
          <w:sz w:val="28"/>
          <w:szCs w:val="28"/>
        </w:rPr>
        <w:t>2026</w:t>
      </w:r>
      <w:r w:rsidR="0068606D">
        <w:rPr>
          <w:bCs/>
          <w:sz w:val="28"/>
          <w:szCs w:val="28"/>
        </w:rPr>
        <w:t xml:space="preserve"> </w:t>
      </w:r>
      <w:r w:rsidRPr="006C71B0">
        <w:rPr>
          <w:bCs/>
          <w:sz w:val="28"/>
          <w:szCs w:val="28"/>
        </w:rPr>
        <w:t xml:space="preserve">годы: </w:t>
      </w:r>
    </w:p>
    <w:p w:rsidR="00C714E5" w:rsidRPr="006C71B0" w:rsidRDefault="00561E8B" w:rsidP="006C71B0">
      <w:pPr>
        <w:ind w:firstLine="709"/>
        <w:jc w:val="both"/>
        <w:rPr>
          <w:bCs/>
          <w:sz w:val="28"/>
          <w:szCs w:val="28"/>
        </w:rPr>
      </w:pPr>
      <w:r w:rsidRPr="006C71B0">
        <w:rPr>
          <w:bCs/>
          <w:sz w:val="28"/>
          <w:szCs w:val="28"/>
        </w:rPr>
        <w:t>1. С</w:t>
      </w:r>
      <w:r w:rsidR="00C714E5" w:rsidRPr="006C71B0">
        <w:rPr>
          <w:bCs/>
          <w:sz w:val="28"/>
          <w:szCs w:val="28"/>
        </w:rPr>
        <w:t xml:space="preserve">тимулирование инвестиционной деятельности через механизмы: </w:t>
      </w:r>
    </w:p>
    <w:p w:rsidR="00C714E5" w:rsidRPr="006C71B0" w:rsidRDefault="00C714E5" w:rsidP="006C71B0">
      <w:pPr>
        <w:ind w:firstLine="709"/>
        <w:jc w:val="both"/>
        <w:rPr>
          <w:bCs/>
          <w:sz w:val="28"/>
          <w:szCs w:val="28"/>
        </w:rPr>
      </w:pPr>
      <w:r w:rsidRPr="006C71B0">
        <w:rPr>
          <w:bCs/>
          <w:sz w:val="28"/>
          <w:szCs w:val="28"/>
        </w:rPr>
        <w:t>1.1</w:t>
      </w:r>
      <w:r w:rsidR="00561E8B" w:rsidRPr="006C71B0">
        <w:rPr>
          <w:bCs/>
          <w:sz w:val="28"/>
          <w:szCs w:val="28"/>
        </w:rPr>
        <w:t>. У</w:t>
      </w:r>
      <w:r w:rsidRPr="006C71B0">
        <w:rPr>
          <w:bCs/>
          <w:sz w:val="28"/>
          <w:szCs w:val="28"/>
        </w:rPr>
        <w:t>становления льгот для организаций, осуще</w:t>
      </w:r>
      <w:r w:rsidR="001A07C7">
        <w:rPr>
          <w:bCs/>
          <w:sz w:val="28"/>
          <w:szCs w:val="28"/>
        </w:rPr>
        <w:t>ствляющих реализацию масштабных</w:t>
      </w:r>
      <w:r w:rsidRPr="006C71B0">
        <w:rPr>
          <w:bCs/>
          <w:sz w:val="28"/>
          <w:szCs w:val="28"/>
        </w:rPr>
        <w:t xml:space="preserve"> приорит</w:t>
      </w:r>
      <w:r w:rsidR="008A4D0D">
        <w:rPr>
          <w:bCs/>
          <w:sz w:val="28"/>
          <w:szCs w:val="28"/>
        </w:rPr>
        <w:t>етных инвестиционных проектов в автономном округе</w:t>
      </w:r>
      <w:r w:rsidRPr="006C71B0">
        <w:rPr>
          <w:bCs/>
          <w:sz w:val="28"/>
          <w:szCs w:val="28"/>
        </w:rPr>
        <w:t>.</w:t>
      </w:r>
    </w:p>
    <w:p w:rsidR="00C714E5" w:rsidRPr="006C71B0" w:rsidRDefault="00C714E5" w:rsidP="006C71B0">
      <w:pPr>
        <w:ind w:firstLine="709"/>
        <w:jc w:val="both"/>
        <w:rPr>
          <w:bCs/>
          <w:sz w:val="28"/>
          <w:szCs w:val="28"/>
        </w:rPr>
      </w:pPr>
      <w:r w:rsidRPr="006C71B0">
        <w:rPr>
          <w:bCs/>
          <w:sz w:val="28"/>
          <w:szCs w:val="28"/>
        </w:rPr>
        <w:t xml:space="preserve">Планируется расширить перечень категорий налогоплательщиков, которые вправе применять льготу по налогу на имущество организаций в соответствии с параметрами, установленными подпунктом 14 пункта 1 статьи 4 Закона автономного округа от 29 ноября 2010 года № 190-оз </w:t>
      </w:r>
      <w:r w:rsidR="00C17964">
        <w:rPr>
          <w:bCs/>
          <w:sz w:val="28"/>
          <w:szCs w:val="28"/>
        </w:rPr>
        <w:br/>
      </w:r>
      <w:r w:rsidRPr="006C71B0">
        <w:rPr>
          <w:bCs/>
          <w:sz w:val="28"/>
          <w:szCs w:val="28"/>
        </w:rPr>
        <w:t>«</w:t>
      </w:r>
      <w:r w:rsidR="008A4D0D" w:rsidRPr="008A4D0D">
        <w:rPr>
          <w:bCs/>
          <w:sz w:val="28"/>
          <w:szCs w:val="28"/>
        </w:rPr>
        <w:t>О налоге на имущество организаций</w:t>
      </w:r>
      <w:r w:rsidRPr="006C71B0">
        <w:rPr>
          <w:bCs/>
          <w:sz w:val="28"/>
          <w:szCs w:val="28"/>
        </w:rPr>
        <w:t>»</w:t>
      </w:r>
      <w:r w:rsidR="001A07C7">
        <w:rPr>
          <w:bCs/>
          <w:sz w:val="28"/>
          <w:szCs w:val="28"/>
        </w:rPr>
        <w:t>,</w:t>
      </w:r>
      <w:r w:rsidRPr="006C71B0">
        <w:rPr>
          <w:bCs/>
          <w:sz w:val="28"/>
          <w:szCs w:val="28"/>
        </w:rPr>
        <w:t xml:space="preserve"> и предусмотреть льготу для организаций, заключивших концессионные соглашения или соглашения о государственно-частном партнерстве (соглашения о </w:t>
      </w:r>
      <w:proofErr w:type="spellStart"/>
      <w:r w:rsidRPr="006C71B0">
        <w:rPr>
          <w:bCs/>
          <w:sz w:val="28"/>
          <w:szCs w:val="28"/>
        </w:rPr>
        <w:t>муниципально</w:t>
      </w:r>
      <w:proofErr w:type="spellEnd"/>
      <w:r w:rsidRPr="006C71B0">
        <w:rPr>
          <w:bCs/>
          <w:sz w:val="28"/>
          <w:szCs w:val="28"/>
        </w:rPr>
        <w:t>-частном партнерстве), в отношении объектов транспортной инфраструктуры</w:t>
      </w:r>
      <w:r w:rsidR="001E0FDA" w:rsidRPr="006C71B0">
        <w:rPr>
          <w:bCs/>
          <w:sz w:val="28"/>
          <w:szCs w:val="28"/>
        </w:rPr>
        <w:t>,</w:t>
      </w:r>
      <w:r w:rsidRPr="006C71B0">
        <w:rPr>
          <w:bCs/>
          <w:sz w:val="28"/>
          <w:szCs w:val="28"/>
        </w:rPr>
        <w:t xml:space="preserve"> находящихся </w:t>
      </w:r>
      <w:r w:rsidR="008A4D0D">
        <w:rPr>
          <w:bCs/>
          <w:sz w:val="28"/>
          <w:szCs w:val="28"/>
        </w:rPr>
        <w:t>в автономном округе</w:t>
      </w:r>
      <w:r w:rsidRPr="006C71B0">
        <w:rPr>
          <w:bCs/>
          <w:sz w:val="28"/>
          <w:szCs w:val="28"/>
        </w:rPr>
        <w:t xml:space="preserve">, созданных и (или) реконструированных в соответствии с заключенным соглашением. </w:t>
      </w:r>
    </w:p>
    <w:p w:rsidR="00C714E5" w:rsidRPr="006C71B0" w:rsidRDefault="00C714E5" w:rsidP="006C71B0">
      <w:pPr>
        <w:ind w:firstLine="709"/>
        <w:jc w:val="both"/>
        <w:rPr>
          <w:bCs/>
          <w:sz w:val="28"/>
          <w:szCs w:val="28"/>
        </w:rPr>
      </w:pPr>
      <w:r w:rsidRPr="006C71B0">
        <w:rPr>
          <w:bCs/>
          <w:sz w:val="28"/>
          <w:szCs w:val="28"/>
        </w:rPr>
        <w:t xml:space="preserve">Данное предложение </w:t>
      </w:r>
      <w:r w:rsidR="001E0FDA" w:rsidRPr="006C71B0">
        <w:rPr>
          <w:bCs/>
          <w:sz w:val="28"/>
          <w:szCs w:val="28"/>
        </w:rPr>
        <w:t>в части целевых показателей, характеризующих объем инвестиций в основной капитал (основные средства)</w:t>
      </w:r>
      <w:r w:rsidR="001A07C7">
        <w:rPr>
          <w:bCs/>
          <w:sz w:val="28"/>
          <w:szCs w:val="28"/>
        </w:rPr>
        <w:t>,</w:t>
      </w:r>
      <w:r w:rsidR="001E0FDA" w:rsidRPr="006C71B0">
        <w:rPr>
          <w:bCs/>
          <w:sz w:val="28"/>
          <w:szCs w:val="28"/>
        </w:rPr>
        <w:t xml:space="preserve"> </w:t>
      </w:r>
      <w:r w:rsidRPr="006C71B0">
        <w:rPr>
          <w:bCs/>
          <w:sz w:val="28"/>
          <w:szCs w:val="28"/>
        </w:rPr>
        <w:t xml:space="preserve">соответствует целям и задачам, содержащимся в документах стратегического </w:t>
      </w:r>
      <w:r w:rsidR="001A07C7">
        <w:rPr>
          <w:bCs/>
          <w:sz w:val="28"/>
          <w:szCs w:val="28"/>
        </w:rPr>
        <w:t>планирования автономного округа. Кроме того,</w:t>
      </w:r>
      <w:r w:rsidRPr="006C71B0">
        <w:rPr>
          <w:bCs/>
          <w:sz w:val="28"/>
          <w:szCs w:val="28"/>
        </w:rPr>
        <w:t xml:space="preserve"> установление льготы обеспечит снижени</w:t>
      </w:r>
      <w:r w:rsidR="001E0FDA" w:rsidRPr="006C71B0">
        <w:rPr>
          <w:bCs/>
          <w:sz w:val="28"/>
          <w:szCs w:val="28"/>
        </w:rPr>
        <w:t>е</w:t>
      </w:r>
      <w:r w:rsidRPr="006C71B0">
        <w:rPr>
          <w:bCs/>
          <w:sz w:val="28"/>
          <w:szCs w:val="28"/>
        </w:rPr>
        <w:t xml:space="preserve"> финансовой нагрузки на бюджет. </w:t>
      </w:r>
    </w:p>
    <w:p w:rsidR="00C714E5" w:rsidRPr="006C71B0" w:rsidRDefault="00C714E5" w:rsidP="006C71B0">
      <w:pPr>
        <w:ind w:firstLine="709"/>
        <w:jc w:val="both"/>
        <w:rPr>
          <w:bCs/>
          <w:sz w:val="28"/>
          <w:szCs w:val="28"/>
        </w:rPr>
      </w:pPr>
      <w:r w:rsidRPr="006C71B0">
        <w:rPr>
          <w:bCs/>
          <w:sz w:val="28"/>
          <w:szCs w:val="28"/>
        </w:rPr>
        <w:t>1.2</w:t>
      </w:r>
      <w:r w:rsidR="00561E8B" w:rsidRPr="006C71B0">
        <w:rPr>
          <w:bCs/>
          <w:sz w:val="28"/>
          <w:szCs w:val="28"/>
        </w:rPr>
        <w:t>. П</w:t>
      </w:r>
      <w:r w:rsidRPr="006C71B0">
        <w:rPr>
          <w:bCs/>
          <w:sz w:val="28"/>
          <w:szCs w:val="28"/>
        </w:rPr>
        <w:t>редоставления права на применение пониженной ставки по налогу на прибыль организаций резидентам особой экономической зоны промышленно-производственного типа «</w:t>
      </w:r>
      <w:proofErr w:type="spellStart"/>
      <w:r w:rsidRPr="006C71B0">
        <w:rPr>
          <w:bCs/>
          <w:sz w:val="28"/>
          <w:szCs w:val="28"/>
        </w:rPr>
        <w:t>Нягань</w:t>
      </w:r>
      <w:proofErr w:type="spellEnd"/>
      <w:r w:rsidRPr="006C71B0">
        <w:rPr>
          <w:bCs/>
          <w:sz w:val="28"/>
          <w:szCs w:val="28"/>
        </w:rPr>
        <w:t>».</w:t>
      </w:r>
    </w:p>
    <w:p w:rsidR="00C714E5" w:rsidRPr="00AE2922" w:rsidRDefault="00C714E5" w:rsidP="006C71B0">
      <w:pPr>
        <w:ind w:firstLine="709"/>
        <w:jc w:val="both"/>
        <w:rPr>
          <w:bCs/>
          <w:sz w:val="28"/>
          <w:szCs w:val="28"/>
        </w:rPr>
      </w:pPr>
      <w:r w:rsidRPr="006C71B0">
        <w:rPr>
          <w:bCs/>
          <w:sz w:val="28"/>
          <w:szCs w:val="28"/>
        </w:rPr>
        <w:t>Планируется установить пониженные ставки по налогу на прибыль</w:t>
      </w:r>
      <w:r w:rsidR="001E0FDA" w:rsidRPr="006C71B0">
        <w:rPr>
          <w:bCs/>
          <w:sz w:val="28"/>
          <w:szCs w:val="28"/>
        </w:rPr>
        <w:t>:</w:t>
      </w:r>
      <w:r w:rsidR="001A07C7">
        <w:rPr>
          <w:bCs/>
          <w:sz w:val="28"/>
          <w:szCs w:val="28"/>
        </w:rPr>
        <w:t xml:space="preserve"> в размере 0 % в течение 5</w:t>
      </w:r>
      <w:r w:rsidRPr="006C71B0">
        <w:rPr>
          <w:bCs/>
          <w:sz w:val="28"/>
          <w:szCs w:val="28"/>
        </w:rPr>
        <w:t xml:space="preserve"> календарных лет</w:t>
      </w:r>
      <w:r w:rsidR="001E0FDA" w:rsidRPr="006C71B0">
        <w:rPr>
          <w:bCs/>
          <w:sz w:val="28"/>
          <w:szCs w:val="28"/>
        </w:rPr>
        <w:t>,</w:t>
      </w:r>
      <w:r w:rsidRPr="006C71B0">
        <w:rPr>
          <w:bCs/>
          <w:sz w:val="28"/>
          <w:szCs w:val="28"/>
        </w:rPr>
        <w:t xml:space="preserve"> начиная с налогового периода, в котором впервые получена прибыль, подлежащая налогообложению; в размере 5 % в период с шестого по десятый календарный год включительно</w:t>
      </w:r>
      <w:r w:rsidR="001E0FDA" w:rsidRPr="006C71B0">
        <w:rPr>
          <w:bCs/>
          <w:sz w:val="28"/>
          <w:szCs w:val="28"/>
        </w:rPr>
        <w:t>,</w:t>
      </w:r>
      <w:r w:rsidRPr="006C71B0">
        <w:rPr>
          <w:bCs/>
          <w:sz w:val="28"/>
          <w:szCs w:val="28"/>
        </w:rPr>
        <w:t xml:space="preserve"> начиная с налогового периода, в котором впервые получена прибыль, </w:t>
      </w:r>
      <w:r w:rsidRPr="00AE2922">
        <w:rPr>
          <w:bCs/>
          <w:sz w:val="28"/>
          <w:szCs w:val="28"/>
        </w:rPr>
        <w:t>подлежащая налогообложению; в ра</w:t>
      </w:r>
      <w:r w:rsidR="001A07C7" w:rsidRPr="00AE2922">
        <w:rPr>
          <w:bCs/>
          <w:sz w:val="28"/>
          <w:szCs w:val="28"/>
        </w:rPr>
        <w:t>змере 13,5 % по истечении 10</w:t>
      </w:r>
      <w:r w:rsidRPr="00AE2922">
        <w:rPr>
          <w:bCs/>
          <w:sz w:val="28"/>
          <w:szCs w:val="28"/>
        </w:rPr>
        <w:t xml:space="preserve"> календарных лет</w:t>
      </w:r>
      <w:r w:rsidR="001E0FDA" w:rsidRPr="00AE2922">
        <w:rPr>
          <w:bCs/>
          <w:sz w:val="28"/>
          <w:szCs w:val="28"/>
        </w:rPr>
        <w:t>,</w:t>
      </w:r>
      <w:r w:rsidRPr="00AE2922">
        <w:rPr>
          <w:bCs/>
          <w:sz w:val="28"/>
          <w:szCs w:val="28"/>
        </w:rPr>
        <w:t xml:space="preserve"> начиная с налогового периода, в котором впервые получена прибыль, подлежащая налогообложению. </w:t>
      </w:r>
    </w:p>
    <w:p w:rsidR="00C714E5" w:rsidRPr="00AE2922" w:rsidRDefault="00C714E5" w:rsidP="006C71B0">
      <w:pPr>
        <w:ind w:firstLine="709"/>
        <w:jc w:val="both"/>
        <w:rPr>
          <w:bCs/>
          <w:sz w:val="28"/>
          <w:szCs w:val="28"/>
        </w:rPr>
      </w:pPr>
      <w:r w:rsidRPr="00AE2922">
        <w:rPr>
          <w:bCs/>
          <w:sz w:val="28"/>
          <w:szCs w:val="28"/>
        </w:rPr>
        <w:t>Целью предоставления налогоплательщикам льготы по налогу на прибыль является создание новых производств в обрабатывающем секторе промышленности и повышение ее конкурентоспособности.</w:t>
      </w:r>
    </w:p>
    <w:p w:rsidR="00C714E5" w:rsidRPr="00AE2922" w:rsidRDefault="00561E8B" w:rsidP="006C71B0">
      <w:pPr>
        <w:ind w:firstLine="709"/>
        <w:jc w:val="both"/>
        <w:rPr>
          <w:bCs/>
          <w:sz w:val="28"/>
          <w:szCs w:val="28"/>
        </w:rPr>
      </w:pPr>
      <w:r w:rsidRPr="00AE2922">
        <w:rPr>
          <w:bCs/>
          <w:sz w:val="28"/>
          <w:szCs w:val="28"/>
        </w:rPr>
        <w:t>2. П</w:t>
      </w:r>
      <w:r w:rsidR="00C714E5" w:rsidRPr="00AE2922">
        <w:rPr>
          <w:bCs/>
          <w:sz w:val="28"/>
          <w:szCs w:val="28"/>
        </w:rPr>
        <w:t xml:space="preserve">оддержка субъектов малого и среднего бизнеса через: </w:t>
      </w:r>
    </w:p>
    <w:p w:rsidR="00C714E5" w:rsidRPr="00AE2922" w:rsidRDefault="00C714E5" w:rsidP="006C71B0">
      <w:pPr>
        <w:ind w:firstLine="709"/>
        <w:jc w:val="both"/>
        <w:rPr>
          <w:bCs/>
          <w:sz w:val="28"/>
          <w:szCs w:val="28"/>
        </w:rPr>
      </w:pPr>
      <w:r w:rsidRPr="00AE2922">
        <w:rPr>
          <w:bCs/>
          <w:sz w:val="28"/>
          <w:szCs w:val="28"/>
        </w:rPr>
        <w:t>2.1</w:t>
      </w:r>
      <w:r w:rsidR="00561E8B" w:rsidRPr="00AE2922">
        <w:rPr>
          <w:bCs/>
          <w:sz w:val="28"/>
          <w:szCs w:val="28"/>
        </w:rPr>
        <w:t>. П</w:t>
      </w:r>
      <w:r w:rsidRPr="00AE2922">
        <w:rPr>
          <w:bCs/>
          <w:sz w:val="28"/>
          <w:szCs w:val="28"/>
        </w:rPr>
        <w:t>редоставление пониженн</w:t>
      </w:r>
      <w:r w:rsidR="00275E6E" w:rsidRPr="00AE2922">
        <w:rPr>
          <w:bCs/>
          <w:sz w:val="28"/>
          <w:szCs w:val="28"/>
        </w:rPr>
        <w:t>ой</w:t>
      </w:r>
      <w:r w:rsidRPr="00AE2922">
        <w:rPr>
          <w:bCs/>
          <w:sz w:val="28"/>
          <w:szCs w:val="28"/>
        </w:rPr>
        <w:t xml:space="preserve"> ставк</w:t>
      </w:r>
      <w:r w:rsidR="00275E6E" w:rsidRPr="00AE2922">
        <w:rPr>
          <w:bCs/>
          <w:sz w:val="28"/>
          <w:szCs w:val="28"/>
        </w:rPr>
        <w:t>и</w:t>
      </w:r>
      <w:r w:rsidRPr="00AE2922">
        <w:rPr>
          <w:bCs/>
          <w:sz w:val="28"/>
          <w:szCs w:val="28"/>
        </w:rPr>
        <w:t xml:space="preserve"> налога при применении упрощенной системы налогообложения в отдельных сферах экономической деятельности.</w:t>
      </w:r>
    </w:p>
    <w:p w:rsidR="00C714E5" w:rsidRPr="006C71B0" w:rsidRDefault="00C714E5" w:rsidP="006C71B0">
      <w:pPr>
        <w:ind w:firstLine="709"/>
        <w:jc w:val="both"/>
        <w:rPr>
          <w:bCs/>
          <w:sz w:val="28"/>
          <w:szCs w:val="28"/>
        </w:rPr>
      </w:pPr>
      <w:r w:rsidRPr="00AE2922">
        <w:rPr>
          <w:bCs/>
          <w:sz w:val="28"/>
          <w:szCs w:val="28"/>
        </w:rPr>
        <w:t xml:space="preserve">Планируется установить </w:t>
      </w:r>
      <w:r w:rsidR="00201BD7" w:rsidRPr="00AE2922">
        <w:rPr>
          <w:bCs/>
          <w:sz w:val="28"/>
          <w:szCs w:val="28"/>
        </w:rPr>
        <w:t>на</w:t>
      </w:r>
      <w:r w:rsidR="00576648" w:rsidRPr="00AE2922">
        <w:rPr>
          <w:bCs/>
          <w:sz w:val="28"/>
          <w:szCs w:val="28"/>
        </w:rPr>
        <w:t xml:space="preserve"> 2023 </w:t>
      </w:r>
      <w:r w:rsidR="00201BD7" w:rsidRPr="00AE2922">
        <w:rPr>
          <w:bCs/>
          <w:sz w:val="28"/>
          <w:szCs w:val="28"/>
        </w:rPr>
        <w:t>и</w:t>
      </w:r>
      <w:r w:rsidR="00576648" w:rsidRPr="00AE2922">
        <w:rPr>
          <w:bCs/>
          <w:sz w:val="28"/>
          <w:szCs w:val="28"/>
        </w:rPr>
        <w:t xml:space="preserve"> 2024 год</w:t>
      </w:r>
      <w:r w:rsidR="00201BD7" w:rsidRPr="00AE2922">
        <w:rPr>
          <w:bCs/>
          <w:sz w:val="28"/>
          <w:szCs w:val="28"/>
        </w:rPr>
        <w:t>ы</w:t>
      </w:r>
      <w:r w:rsidR="00576648" w:rsidRPr="00AE2922">
        <w:rPr>
          <w:bCs/>
          <w:sz w:val="28"/>
          <w:szCs w:val="28"/>
        </w:rPr>
        <w:t xml:space="preserve"> </w:t>
      </w:r>
      <w:r w:rsidRPr="00AE2922">
        <w:rPr>
          <w:bCs/>
          <w:sz w:val="28"/>
          <w:szCs w:val="28"/>
        </w:rPr>
        <w:t xml:space="preserve">ставку </w:t>
      </w:r>
      <w:r w:rsidR="00275E6E" w:rsidRPr="00AE2922">
        <w:rPr>
          <w:bCs/>
          <w:sz w:val="28"/>
          <w:szCs w:val="28"/>
        </w:rPr>
        <w:t xml:space="preserve">в размере </w:t>
      </w:r>
      <w:r w:rsidRPr="00AE2922">
        <w:rPr>
          <w:bCs/>
          <w:sz w:val="28"/>
          <w:szCs w:val="28"/>
        </w:rPr>
        <w:t xml:space="preserve">4 % в отношении </w:t>
      </w:r>
      <w:r w:rsidR="00275E6E" w:rsidRPr="00AE2922">
        <w:rPr>
          <w:bCs/>
          <w:sz w:val="28"/>
          <w:szCs w:val="28"/>
        </w:rPr>
        <w:t xml:space="preserve">отдельных </w:t>
      </w:r>
      <w:r w:rsidRPr="00AE2922">
        <w:rPr>
          <w:bCs/>
          <w:sz w:val="28"/>
          <w:szCs w:val="28"/>
        </w:rPr>
        <w:t>видов деятельности, а также</w:t>
      </w:r>
      <w:r w:rsidRPr="006C71B0">
        <w:rPr>
          <w:bCs/>
          <w:sz w:val="28"/>
          <w:szCs w:val="28"/>
        </w:rPr>
        <w:t xml:space="preserve"> для приоритетных </w:t>
      </w:r>
      <w:r w:rsidRPr="006C71B0">
        <w:rPr>
          <w:bCs/>
          <w:sz w:val="28"/>
          <w:szCs w:val="28"/>
        </w:rPr>
        <w:lastRenderedPageBreak/>
        <w:t>отраслей</w:t>
      </w:r>
      <w:r w:rsidR="001E0FDA" w:rsidRPr="006C71B0">
        <w:rPr>
          <w:bCs/>
          <w:sz w:val="28"/>
          <w:szCs w:val="28"/>
        </w:rPr>
        <w:t>,</w:t>
      </w:r>
      <w:r w:rsidRPr="006C71B0">
        <w:rPr>
          <w:bCs/>
          <w:sz w:val="28"/>
          <w:szCs w:val="28"/>
        </w:rPr>
        <w:t xml:space="preserve"> у которых в сравнении с предыдущим периодом не произошел рост поступлений по налогам более чем на 5 %. </w:t>
      </w:r>
    </w:p>
    <w:p w:rsidR="00C714E5" w:rsidRPr="006C71B0" w:rsidRDefault="00C714E5" w:rsidP="006C71B0">
      <w:pPr>
        <w:ind w:firstLine="709"/>
        <w:jc w:val="both"/>
        <w:rPr>
          <w:bCs/>
          <w:sz w:val="28"/>
          <w:szCs w:val="28"/>
        </w:rPr>
      </w:pPr>
      <w:r w:rsidRPr="006C71B0">
        <w:rPr>
          <w:bCs/>
          <w:sz w:val="28"/>
          <w:szCs w:val="28"/>
        </w:rPr>
        <w:t>2.2</w:t>
      </w:r>
      <w:r w:rsidR="00561E8B" w:rsidRPr="006C71B0">
        <w:rPr>
          <w:bCs/>
          <w:sz w:val="28"/>
          <w:szCs w:val="28"/>
        </w:rPr>
        <w:t>. П</w:t>
      </w:r>
      <w:r w:rsidRPr="006C71B0">
        <w:rPr>
          <w:bCs/>
          <w:sz w:val="28"/>
          <w:szCs w:val="28"/>
        </w:rPr>
        <w:t>родление действия нормы по установлению для налогоплательщиков, впервые зарегистрированных в качестве индивидуальных предпринимателей, налоговой ставки</w:t>
      </w:r>
      <w:r w:rsidR="00275E6E" w:rsidRPr="006C71B0">
        <w:rPr>
          <w:bCs/>
          <w:sz w:val="28"/>
          <w:szCs w:val="28"/>
        </w:rPr>
        <w:t xml:space="preserve"> в размере</w:t>
      </w:r>
      <w:r w:rsidRPr="006C71B0">
        <w:rPr>
          <w:bCs/>
          <w:sz w:val="28"/>
          <w:szCs w:val="28"/>
        </w:rPr>
        <w:t xml:space="preserve"> 0 % по налогу, взимаемому в связи с применением упрощенной системы налогообложения, и налогу, взимаемому в связи с применением патентной системы налогообложения, осуществляющих предпринимательскую деятельность в производственной, социальной и (или) научной сферах, а также в сфере </w:t>
      </w:r>
      <w:r w:rsidR="001A07C7">
        <w:rPr>
          <w:bCs/>
          <w:sz w:val="28"/>
          <w:szCs w:val="28"/>
        </w:rPr>
        <w:t xml:space="preserve">оказания </w:t>
      </w:r>
      <w:r w:rsidRPr="006C71B0">
        <w:rPr>
          <w:bCs/>
          <w:sz w:val="28"/>
          <w:szCs w:val="28"/>
        </w:rPr>
        <w:t>бытовых услуг населению.</w:t>
      </w:r>
    </w:p>
    <w:p w:rsidR="00C714E5" w:rsidRPr="006C71B0" w:rsidRDefault="00C714E5" w:rsidP="006C71B0">
      <w:pPr>
        <w:ind w:firstLine="709"/>
        <w:jc w:val="both"/>
        <w:rPr>
          <w:bCs/>
          <w:sz w:val="28"/>
          <w:szCs w:val="28"/>
        </w:rPr>
      </w:pPr>
      <w:r w:rsidRPr="006C71B0">
        <w:rPr>
          <w:bCs/>
          <w:sz w:val="28"/>
          <w:szCs w:val="28"/>
        </w:rPr>
        <w:t xml:space="preserve">Планируется </w:t>
      </w:r>
      <w:r w:rsidR="001A07C7" w:rsidRPr="006C71B0">
        <w:rPr>
          <w:bCs/>
          <w:sz w:val="28"/>
          <w:szCs w:val="28"/>
        </w:rPr>
        <w:t xml:space="preserve">продлить </w:t>
      </w:r>
      <w:r w:rsidRPr="006C71B0">
        <w:rPr>
          <w:bCs/>
          <w:sz w:val="28"/>
          <w:szCs w:val="28"/>
        </w:rPr>
        <w:t>действие ставки 0 % по указанным налогам на 2024 год.</w:t>
      </w:r>
    </w:p>
    <w:p w:rsidR="00C714E5" w:rsidRPr="006C71B0" w:rsidRDefault="00C714E5" w:rsidP="006C71B0">
      <w:pPr>
        <w:ind w:firstLine="709"/>
        <w:jc w:val="both"/>
        <w:rPr>
          <w:bCs/>
          <w:sz w:val="28"/>
          <w:szCs w:val="28"/>
        </w:rPr>
      </w:pPr>
      <w:r w:rsidRPr="006C71B0">
        <w:rPr>
          <w:bCs/>
          <w:sz w:val="28"/>
          <w:szCs w:val="28"/>
        </w:rPr>
        <w:t>2.3</w:t>
      </w:r>
      <w:r w:rsidR="00561E8B" w:rsidRPr="006C71B0">
        <w:rPr>
          <w:bCs/>
          <w:sz w:val="28"/>
          <w:szCs w:val="28"/>
        </w:rPr>
        <w:t>. С</w:t>
      </w:r>
      <w:r w:rsidRPr="006C71B0">
        <w:rPr>
          <w:bCs/>
          <w:sz w:val="28"/>
          <w:szCs w:val="28"/>
        </w:rPr>
        <w:t>овершенствование налогового регулирования патентной систем</w:t>
      </w:r>
      <w:r w:rsidR="001E0FDA" w:rsidRPr="006C71B0">
        <w:rPr>
          <w:bCs/>
          <w:sz w:val="28"/>
          <w:szCs w:val="28"/>
        </w:rPr>
        <w:t>ы</w:t>
      </w:r>
      <w:r w:rsidRPr="006C71B0">
        <w:rPr>
          <w:bCs/>
          <w:sz w:val="28"/>
          <w:szCs w:val="28"/>
        </w:rPr>
        <w:t xml:space="preserve"> налогообложения.</w:t>
      </w:r>
    </w:p>
    <w:p w:rsidR="00C714E5" w:rsidRPr="006C71B0" w:rsidRDefault="00C714E5" w:rsidP="006C71B0">
      <w:pPr>
        <w:ind w:firstLine="709"/>
        <w:jc w:val="both"/>
        <w:rPr>
          <w:bCs/>
          <w:sz w:val="28"/>
          <w:szCs w:val="28"/>
        </w:rPr>
      </w:pPr>
      <w:r w:rsidRPr="006C71B0">
        <w:rPr>
          <w:bCs/>
          <w:sz w:val="28"/>
          <w:szCs w:val="28"/>
        </w:rPr>
        <w:t>Планируется актуализация размеров потенциально возможного годового дохода при применении патентной системы налогообложения для обеспечения принципов справедливости и равенства налогообложения.</w:t>
      </w:r>
    </w:p>
    <w:p w:rsidR="00C714E5" w:rsidRPr="006C71B0" w:rsidRDefault="001A07C7" w:rsidP="006C71B0">
      <w:pPr>
        <w:ind w:firstLine="709"/>
        <w:jc w:val="both"/>
        <w:rPr>
          <w:bCs/>
          <w:sz w:val="28"/>
          <w:szCs w:val="28"/>
        </w:rPr>
      </w:pPr>
      <w:r>
        <w:rPr>
          <w:bCs/>
          <w:sz w:val="28"/>
          <w:szCs w:val="28"/>
        </w:rPr>
        <w:t>С введением патентной системы в 2013 году</w:t>
      </w:r>
      <w:r w:rsidR="00C714E5" w:rsidRPr="006C71B0">
        <w:rPr>
          <w:bCs/>
          <w:sz w:val="28"/>
          <w:szCs w:val="28"/>
        </w:rPr>
        <w:t xml:space="preserve"> размеры потенциально возможного годового дохода по большинству видов деятельности оставались неизменными. За это время </w:t>
      </w:r>
      <w:r w:rsidR="007C6D93" w:rsidRPr="006C71B0">
        <w:rPr>
          <w:bCs/>
          <w:sz w:val="28"/>
          <w:szCs w:val="28"/>
        </w:rPr>
        <w:t xml:space="preserve">выросли такие </w:t>
      </w:r>
      <w:r w:rsidR="00C714E5" w:rsidRPr="006C71B0">
        <w:rPr>
          <w:bCs/>
          <w:sz w:val="28"/>
          <w:szCs w:val="28"/>
        </w:rPr>
        <w:t>основные экономические показатели, как индекс потребительских цен и минимальный размер оплаты труда, которые характеризуют сферу деятельности малого предпринимательства. Соответственно, большинство налогоплательщиков, применяющих патентную систему налогообложения, уплачивают налоги исходя из экономической ситуации 2012 года. Подобная ситуация приводит к нарушению принципов равенства и справедливости налогообложения. Актуализация размеров потенциально возможного годового дохода позволит нивелировать накопившиеся диспропорции в налогообложении.</w:t>
      </w:r>
    </w:p>
    <w:p w:rsidR="00C714E5" w:rsidRPr="006C71B0" w:rsidRDefault="00C714E5" w:rsidP="006C71B0">
      <w:pPr>
        <w:ind w:firstLine="709"/>
        <w:jc w:val="both"/>
        <w:rPr>
          <w:bCs/>
          <w:sz w:val="28"/>
          <w:szCs w:val="28"/>
        </w:rPr>
      </w:pPr>
      <w:r w:rsidRPr="006C71B0">
        <w:rPr>
          <w:bCs/>
          <w:sz w:val="28"/>
          <w:szCs w:val="28"/>
        </w:rPr>
        <w:t>Повысить потенциально возможный годовой доход планируется с 2025 года на основании анализа доходов за 2021</w:t>
      </w:r>
      <w:r w:rsidR="00C17964">
        <w:rPr>
          <w:bCs/>
          <w:sz w:val="28"/>
          <w:szCs w:val="28"/>
        </w:rPr>
        <w:t xml:space="preserve"> – </w:t>
      </w:r>
      <w:r w:rsidRPr="006C71B0">
        <w:rPr>
          <w:bCs/>
          <w:sz w:val="28"/>
          <w:szCs w:val="28"/>
        </w:rPr>
        <w:t>2023</w:t>
      </w:r>
      <w:r w:rsidR="00C17964">
        <w:rPr>
          <w:bCs/>
          <w:sz w:val="28"/>
          <w:szCs w:val="28"/>
        </w:rPr>
        <w:t xml:space="preserve"> </w:t>
      </w:r>
      <w:r w:rsidRPr="006C71B0">
        <w:rPr>
          <w:bCs/>
          <w:sz w:val="28"/>
          <w:szCs w:val="28"/>
        </w:rPr>
        <w:t>годы по сопоставимым видам деятельности налогоплательщиков.</w:t>
      </w:r>
    </w:p>
    <w:p w:rsidR="00C714E5" w:rsidRPr="006C71B0" w:rsidRDefault="00561E8B" w:rsidP="006C71B0">
      <w:pPr>
        <w:ind w:firstLine="709"/>
        <w:jc w:val="both"/>
        <w:rPr>
          <w:bCs/>
          <w:sz w:val="28"/>
          <w:szCs w:val="28"/>
        </w:rPr>
      </w:pPr>
      <w:r w:rsidRPr="006C71B0">
        <w:rPr>
          <w:bCs/>
          <w:sz w:val="28"/>
          <w:szCs w:val="28"/>
        </w:rPr>
        <w:t>3. Р</w:t>
      </w:r>
      <w:r w:rsidR="00C714E5" w:rsidRPr="006C71B0">
        <w:rPr>
          <w:bCs/>
          <w:sz w:val="28"/>
          <w:szCs w:val="28"/>
        </w:rPr>
        <w:t xml:space="preserve">еализация задачи по стимулированию роста уровня </w:t>
      </w:r>
      <w:proofErr w:type="gramStart"/>
      <w:r w:rsidR="00C714E5" w:rsidRPr="006C71B0">
        <w:rPr>
          <w:bCs/>
          <w:sz w:val="28"/>
          <w:szCs w:val="28"/>
        </w:rPr>
        <w:t>доходов</w:t>
      </w:r>
      <w:proofErr w:type="gramEnd"/>
      <w:r w:rsidR="00C714E5" w:rsidRPr="006C71B0">
        <w:rPr>
          <w:bCs/>
          <w:sz w:val="28"/>
          <w:szCs w:val="28"/>
        </w:rPr>
        <w:t xml:space="preserve"> работающих в отраслях реального сектора экономики автономного округа.</w:t>
      </w:r>
    </w:p>
    <w:p w:rsidR="00C714E5" w:rsidRPr="006C71B0" w:rsidRDefault="00C714E5" w:rsidP="006C71B0">
      <w:pPr>
        <w:ind w:firstLine="709"/>
        <w:jc w:val="both"/>
        <w:rPr>
          <w:bCs/>
          <w:sz w:val="28"/>
          <w:szCs w:val="28"/>
        </w:rPr>
      </w:pPr>
      <w:r w:rsidRPr="006C71B0">
        <w:rPr>
          <w:bCs/>
          <w:sz w:val="28"/>
          <w:szCs w:val="28"/>
        </w:rPr>
        <w:t>Планируется установлени</w:t>
      </w:r>
      <w:r w:rsidR="007C6D93" w:rsidRPr="006C71B0">
        <w:rPr>
          <w:bCs/>
          <w:sz w:val="28"/>
          <w:szCs w:val="28"/>
        </w:rPr>
        <w:t>е</w:t>
      </w:r>
      <w:r w:rsidRPr="006C71B0">
        <w:rPr>
          <w:bCs/>
          <w:sz w:val="28"/>
          <w:szCs w:val="28"/>
        </w:rPr>
        <w:t xml:space="preserve"> условий по размеру среднемесячной заработной платы работников и росту производительности труда при применении стимулирующих налоговых льгот и преференций субъектами малого бизнеса.</w:t>
      </w:r>
    </w:p>
    <w:p w:rsidR="00C714E5" w:rsidRPr="006C71B0" w:rsidRDefault="00561E8B" w:rsidP="006C71B0">
      <w:pPr>
        <w:ind w:firstLine="709"/>
        <w:jc w:val="both"/>
        <w:rPr>
          <w:bCs/>
          <w:sz w:val="28"/>
          <w:szCs w:val="28"/>
        </w:rPr>
      </w:pPr>
      <w:r w:rsidRPr="006C71B0">
        <w:rPr>
          <w:bCs/>
          <w:sz w:val="28"/>
          <w:szCs w:val="28"/>
        </w:rPr>
        <w:t>4. Р</w:t>
      </w:r>
      <w:r w:rsidR="00C714E5" w:rsidRPr="006C71B0">
        <w:rPr>
          <w:bCs/>
          <w:sz w:val="28"/>
          <w:szCs w:val="28"/>
        </w:rPr>
        <w:t xml:space="preserve">еализация принципа равных прав в части оплаты труда и доступных вакансий как гражданам Российской Федерации, так и иностранным гражданам, осуществляющим трудовую деятельность на основании патента. </w:t>
      </w:r>
    </w:p>
    <w:p w:rsidR="00C714E5" w:rsidRPr="00AE2922" w:rsidRDefault="00C714E5" w:rsidP="006C71B0">
      <w:pPr>
        <w:ind w:firstLine="709"/>
        <w:jc w:val="both"/>
        <w:rPr>
          <w:bCs/>
          <w:sz w:val="28"/>
          <w:szCs w:val="28"/>
        </w:rPr>
      </w:pPr>
      <w:r w:rsidRPr="006C71B0">
        <w:rPr>
          <w:bCs/>
          <w:sz w:val="28"/>
          <w:szCs w:val="28"/>
        </w:rPr>
        <w:t>Планируется установление величины регионального коэффициента рынка труда</w:t>
      </w:r>
      <w:r w:rsidR="00DE78B4" w:rsidRPr="006C71B0">
        <w:rPr>
          <w:bCs/>
          <w:sz w:val="28"/>
          <w:szCs w:val="28"/>
        </w:rPr>
        <w:t xml:space="preserve"> в размере 3,139</w:t>
      </w:r>
      <w:r w:rsidRPr="006C71B0">
        <w:rPr>
          <w:bCs/>
          <w:sz w:val="28"/>
          <w:szCs w:val="28"/>
        </w:rPr>
        <w:t xml:space="preserve">, учитывая фактический рост средней </w:t>
      </w:r>
      <w:r w:rsidRPr="006C71B0">
        <w:rPr>
          <w:bCs/>
          <w:sz w:val="28"/>
          <w:szCs w:val="28"/>
        </w:rPr>
        <w:lastRenderedPageBreak/>
        <w:t xml:space="preserve">заработной </w:t>
      </w:r>
      <w:r w:rsidRPr="00AE2922">
        <w:rPr>
          <w:bCs/>
          <w:sz w:val="28"/>
          <w:szCs w:val="28"/>
        </w:rPr>
        <w:t>платы в 2022 году в сравнении с 2021 годом и планируемый рост в 2023 году.</w:t>
      </w:r>
    </w:p>
    <w:p w:rsidR="00C714E5" w:rsidRPr="00AE2922" w:rsidRDefault="00C714E5" w:rsidP="006C71B0">
      <w:pPr>
        <w:ind w:firstLine="709"/>
        <w:jc w:val="both"/>
        <w:rPr>
          <w:bCs/>
          <w:sz w:val="28"/>
          <w:szCs w:val="28"/>
        </w:rPr>
      </w:pPr>
      <w:r w:rsidRPr="00AE2922">
        <w:rPr>
          <w:bCs/>
          <w:sz w:val="28"/>
          <w:szCs w:val="28"/>
        </w:rPr>
        <w:t xml:space="preserve">Расчет регионального коэффициента основан на методике, учитывающей изменения количества иностранных граждан, занятых в отдельных отраслях экономики региона. Величина </w:t>
      </w:r>
      <w:r w:rsidR="00576648" w:rsidRPr="00AE2922">
        <w:rPr>
          <w:bCs/>
          <w:sz w:val="28"/>
          <w:szCs w:val="28"/>
        </w:rPr>
        <w:t>авансового платежа</w:t>
      </w:r>
      <w:r w:rsidRPr="00AE2922">
        <w:rPr>
          <w:bCs/>
          <w:sz w:val="28"/>
          <w:szCs w:val="28"/>
        </w:rPr>
        <w:t xml:space="preserve"> должна быть максимально приближена к величине налога, уплачиваемого по ставке 13 % от средневзвешенной заработной платы по всем отраслям, в которых осуществляли деятельность иностранные граждане. </w:t>
      </w:r>
    </w:p>
    <w:p w:rsidR="00C714E5" w:rsidRPr="00AE2922" w:rsidRDefault="00561E8B" w:rsidP="006C71B0">
      <w:pPr>
        <w:ind w:firstLine="709"/>
        <w:jc w:val="both"/>
        <w:rPr>
          <w:bCs/>
          <w:sz w:val="28"/>
          <w:szCs w:val="28"/>
        </w:rPr>
      </w:pPr>
      <w:r w:rsidRPr="00AE2922">
        <w:rPr>
          <w:bCs/>
          <w:sz w:val="28"/>
          <w:szCs w:val="28"/>
        </w:rPr>
        <w:t>5. С</w:t>
      </w:r>
      <w:r w:rsidR="00C714E5" w:rsidRPr="00AE2922">
        <w:rPr>
          <w:bCs/>
          <w:sz w:val="28"/>
          <w:szCs w:val="28"/>
        </w:rPr>
        <w:t>одействие вовлечению граждан в предпринимательскую деятельность и сокращению неформальной занятости, в том числе путем перехода граждан на применение налога на профессиональный доход.</w:t>
      </w:r>
    </w:p>
    <w:p w:rsidR="00C714E5" w:rsidRPr="00AE2922" w:rsidRDefault="00561E8B" w:rsidP="006C71B0">
      <w:pPr>
        <w:ind w:firstLine="709"/>
        <w:jc w:val="both"/>
        <w:rPr>
          <w:bCs/>
          <w:sz w:val="28"/>
          <w:szCs w:val="28"/>
        </w:rPr>
      </w:pPr>
      <w:r w:rsidRPr="00AE2922">
        <w:rPr>
          <w:bCs/>
          <w:sz w:val="28"/>
          <w:szCs w:val="28"/>
        </w:rPr>
        <w:t>6. У</w:t>
      </w:r>
      <w:r w:rsidR="00C714E5" w:rsidRPr="00AE2922">
        <w:rPr>
          <w:bCs/>
          <w:sz w:val="28"/>
          <w:szCs w:val="28"/>
        </w:rPr>
        <w:t xml:space="preserve">точнение перечня объектов недвижимости для определения налоговой базы по налогу на имущество организаций на основе кадастровой стоимости в отношении административно-деловых и торговых центров, нежилых помещений, используемых для размещения офисов, торговых объектов, объектов общественного </w:t>
      </w:r>
      <w:r w:rsidR="001A07C7" w:rsidRPr="00AE2922">
        <w:rPr>
          <w:bCs/>
          <w:sz w:val="28"/>
          <w:szCs w:val="28"/>
        </w:rPr>
        <w:t>питания и бытового обслуживания.</w:t>
      </w:r>
    </w:p>
    <w:p w:rsidR="00C714E5" w:rsidRPr="00AE2922" w:rsidRDefault="00561E8B" w:rsidP="006C71B0">
      <w:pPr>
        <w:ind w:firstLine="709"/>
        <w:jc w:val="both"/>
        <w:rPr>
          <w:bCs/>
          <w:sz w:val="28"/>
          <w:szCs w:val="28"/>
        </w:rPr>
      </w:pPr>
      <w:r w:rsidRPr="00AE2922">
        <w:rPr>
          <w:bCs/>
          <w:sz w:val="28"/>
          <w:szCs w:val="28"/>
        </w:rPr>
        <w:t>7. П</w:t>
      </w:r>
      <w:r w:rsidR="00C714E5" w:rsidRPr="00AE2922">
        <w:rPr>
          <w:bCs/>
          <w:sz w:val="28"/>
          <w:szCs w:val="28"/>
        </w:rPr>
        <w:t>родолжение работы органов государственной власти автономного округа и органов местного самоуправления</w:t>
      </w:r>
      <w:r w:rsidR="008410FF" w:rsidRPr="00AE2922">
        <w:rPr>
          <w:bCs/>
          <w:sz w:val="28"/>
          <w:szCs w:val="28"/>
        </w:rPr>
        <w:t xml:space="preserve"> муниципальных образований автономного округа</w:t>
      </w:r>
      <w:r w:rsidR="00C714E5" w:rsidRPr="00AE2922">
        <w:rPr>
          <w:bCs/>
          <w:sz w:val="28"/>
          <w:szCs w:val="28"/>
        </w:rPr>
        <w:t>, направленной на расширение налоговой базы по имущественным налогам путем выявления имущества и земельных участков, которые до настоящего времени не зарегистрированы или зарегистрированы с неполным отражением сведений, необходимых для исчисления налогов.</w:t>
      </w:r>
    </w:p>
    <w:p w:rsidR="00C714E5" w:rsidRPr="00AE2922" w:rsidRDefault="00561E8B" w:rsidP="006C71B0">
      <w:pPr>
        <w:ind w:firstLine="709"/>
        <w:jc w:val="both"/>
        <w:rPr>
          <w:bCs/>
          <w:sz w:val="28"/>
          <w:szCs w:val="28"/>
        </w:rPr>
      </w:pPr>
      <w:r w:rsidRPr="00AE2922">
        <w:rPr>
          <w:bCs/>
          <w:sz w:val="28"/>
          <w:szCs w:val="28"/>
        </w:rPr>
        <w:t>8. П</w:t>
      </w:r>
      <w:r w:rsidR="00C714E5" w:rsidRPr="00AE2922">
        <w:rPr>
          <w:bCs/>
          <w:sz w:val="28"/>
          <w:szCs w:val="28"/>
        </w:rPr>
        <w:t>роведение ежегодной оценки эффективности налоговых расходов с последующим формированием предложений по сокращению или отмене неэффективных налоговых льгот и преференций, пересмотр условий их предоставления.</w:t>
      </w:r>
    </w:p>
    <w:p w:rsidR="00C714E5" w:rsidRPr="00AE2922" w:rsidRDefault="00561E8B" w:rsidP="006C71B0">
      <w:pPr>
        <w:ind w:firstLine="709"/>
        <w:jc w:val="both"/>
        <w:rPr>
          <w:bCs/>
          <w:sz w:val="28"/>
          <w:szCs w:val="28"/>
        </w:rPr>
      </w:pPr>
      <w:r w:rsidRPr="00AE2922">
        <w:rPr>
          <w:bCs/>
          <w:sz w:val="28"/>
          <w:szCs w:val="28"/>
        </w:rPr>
        <w:t>9. П</w:t>
      </w:r>
      <w:r w:rsidR="00C714E5" w:rsidRPr="00AE2922">
        <w:rPr>
          <w:bCs/>
          <w:sz w:val="28"/>
          <w:szCs w:val="28"/>
        </w:rPr>
        <w:t xml:space="preserve">ланируется на основании полученных выводов об эффективности налоговых расходов автономного округа за 2022 год провести </w:t>
      </w:r>
      <w:proofErr w:type="spellStart"/>
      <w:r w:rsidR="00C714E5" w:rsidRPr="00AE2922">
        <w:rPr>
          <w:bCs/>
          <w:sz w:val="28"/>
          <w:szCs w:val="28"/>
        </w:rPr>
        <w:t>донастройку</w:t>
      </w:r>
      <w:proofErr w:type="spellEnd"/>
      <w:r w:rsidR="00C714E5" w:rsidRPr="00AE2922">
        <w:rPr>
          <w:bCs/>
          <w:sz w:val="28"/>
          <w:szCs w:val="28"/>
        </w:rPr>
        <w:t xml:space="preserve"> преференциальных налоговых режимов</w:t>
      </w:r>
      <w:r w:rsidR="009F4A2D" w:rsidRPr="00AE2922">
        <w:rPr>
          <w:bCs/>
          <w:sz w:val="28"/>
          <w:szCs w:val="28"/>
        </w:rPr>
        <w:t>:</w:t>
      </w:r>
    </w:p>
    <w:p w:rsidR="00C714E5" w:rsidRPr="00AE2922" w:rsidRDefault="00561E8B" w:rsidP="006C71B0">
      <w:pPr>
        <w:ind w:firstLine="709"/>
        <w:jc w:val="both"/>
        <w:rPr>
          <w:bCs/>
          <w:sz w:val="28"/>
          <w:szCs w:val="28"/>
        </w:rPr>
      </w:pPr>
      <w:r w:rsidRPr="00AE2922">
        <w:rPr>
          <w:bCs/>
          <w:sz w:val="28"/>
          <w:szCs w:val="28"/>
        </w:rPr>
        <w:t>9.1. П</w:t>
      </w:r>
      <w:r w:rsidR="00C714E5" w:rsidRPr="00AE2922">
        <w:rPr>
          <w:bCs/>
          <w:sz w:val="28"/>
          <w:szCs w:val="28"/>
        </w:rPr>
        <w:t>родлить действие пониженной ставки по налогу на прибыль, зачисляемому в бюджет автономного округа</w:t>
      </w:r>
      <w:r w:rsidR="00DE78B4" w:rsidRPr="00AE2922">
        <w:rPr>
          <w:bCs/>
          <w:sz w:val="28"/>
          <w:szCs w:val="28"/>
        </w:rPr>
        <w:t>,</w:t>
      </w:r>
      <w:r w:rsidR="00C714E5" w:rsidRPr="00AE2922">
        <w:rPr>
          <w:bCs/>
          <w:sz w:val="28"/>
          <w:szCs w:val="28"/>
        </w:rPr>
        <w:t xml:space="preserve"> на 1 год в связи с изменениями, внесенными в часть вторую Налогового кодекса Российской Федерации Федеральным законом от 21 ноября 2022 года № 443-ФЗ: </w:t>
      </w:r>
    </w:p>
    <w:p w:rsidR="00C714E5" w:rsidRPr="00AE2922" w:rsidRDefault="00C714E5" w:rsidP="006C71B0">
      <w:pPr>
        <w:ind w:firstLine="709"/>
        <w:jc w:val="both"/>
        <w:rPr>
          <w:bCs/>
          <w:sz w:val="28"/>
          <w:szCs w:val="28"/>
        </w:rPr>
      </w:pPr>
      <w:r w:rsidRPr="00AE2922">
        <w:rPr>
          <w:bCs/>
          <w:sz w:val="28"/>
          <w:szCs w:val="28"/>
        </w:rPr>
        <w:t xml:space="preserve">организациям, осуществляющим вид экономической деятельности «Обрабатывающие производства»; </w:t>
      </w:r>
    </w:p>
    <w:p w:rsidR="00C714E5" w:rsidRPr="00AE2922" w:rsidRDefault="00C714E5" w:rsidP="006C71B0">
      <w:pPr>
        <w:ind w:firstLine="709"/>
        <w:jc w:val="both"/>
        <w:rPr>
          <w:bCs/>
          <w:sz w:val="28"/>
          <w:szCs w:val="28"/>
        </w:rPr>
      </w:pPr>
      <w:r w:rsidRPr="00AE2922">
        <w:rPr>
          <w:bCs/>
          <w:sz w:val="28"/>
          <w:szCs w:val="28"/>
        </w:rPr>
        <w:t>организациям, осуществляющим вид экономической деятельности «Сбор, обработка и утилизация отходов»;</w:t>
      </w:r>
    </w:p>
    <w:p w:rsidR="00C714E5" w:rsidRPr="00AE2922" w:rsidRDefault="00C714E5" w:rsidP="006C71B0">
      <w:pPr>
        <w:ind w:firstLine="709"/>
        <w:jc w:val="both"/>
        <w:rPr>
          <w:bCs/>
          <w:sz w:val="28"/>
          <w:szCs w:val="28"/>
        </w:rPr>
      </w:pPr>
      <w:r w:rsidRPr="00AE2922">
        <w:rPr>
          <w:bCs/>
          <w:sz w:val="28"/>
          <w:szCs w:val="28"/>
        </w:rPr>
        <w:t>организациям, предоставляющим услуги в области добычи нефти и природного газа;</w:t>
      </w:r>
    </w:p>
    <w:p w:rsidR="00C714E5" w:rsidRPr="00AE2922" w:rsidRDefault="00C714E5" w:rsidP="006C71B0">
      <w:pPr>
        <w:ind w:firstLine="709"/>
        <w:jc w:val="both"/>
        <w:rPr>
          <w:bCs/>
          <w:sz w:val="28"/>
          <w:szCs w:val="28"/>
        </w:rPr>
      </w:pPr>
      <w:r w:rsidRPr="00AE2922">
        <w:rPr>
          <w:bCs/>
          <w:sz w:val="28"/>
          <w:szCs w:val="28"/>
        </w:rPr>
        <w:t>организациям, осуществляющим производство электроэнергии тепловыми электростанциями;</w:t>
      </w:r>
    </w:p>
    <w:p w:rsidR="00C714E5" w:rsidRPr="00AE2922" w:rsidRDefault="00C714E5" w:rsidP="006C71B0">
      <w:pPr>
        <w:ind w:firstLine="709"/>
        <w:jc w:val="both"/>
        <w:rPr>
          <w:bCs/>
          <w:sz w:val="28"/>
          <w:szCs w:val="28"/>
        </w:rPr>
      </w:pPr>
      <w:r w:rsidRPr="00AE2922">
        <w:rPr>
          <w:bCs/>
          <w:sz w:val="28"/>
          <w:szCs w:val="28"/>
        </w:rPr>
        <w:t>организациям – управляющим компаниям индустриальных (промышленных) парков;</w:t>
      </w:r>
    </w:p>
    <w:p w:rsidR="00C714E5" w:rsidRPr="00AE2922" w:rsidRDefault="00C714E5" w:rsidP="006C71B0">
      <w:pPr>
        <w:ind w:firstLine="709"/>
        <w:jc w:val="both"/>
        <w:rPr>
          <w:bCs/>
          <w:sz w:val="28"/>
          <w:szCs w:val="28"/>
        </w:rPr>
      </w:pPr>
      <w:r w:rsidRPr="00AE2922">
        <w:rPr>
          <w:bCs/>
          <w:sz w:val="28"/>
          <w:szCs w:val="28"/>
        </w:rPr>
        <w:lastRenderedPageBreak/>
        <w:t>организациям, являющимся владельцами лицензий на пользование участками недр на территории автономного округа, содержащими месторождения углеводородного сырья, которые вкладывают инвестиции в основной капитал (основные средства) и осуществляют расходы на проведение геологоразведочных работ на территории автономного округа.</w:t>
      </w:r>
    </w:p>
    <w:p w:rsidR="00C714E5" w:rsidRPr="00AE2922" w:rsidRDefault="00C714E5" w:rsidP="006C71B0">
      <w:pPr>
        <w:ind w:firstLine="709"/>
        <w:jc w:val="both"/>
        <w:rPr>
          <w:bCs/>
          <w:sz w:val="28"/>
          <w:szCs w:val="28"/>
        </w:rPr>
      </w:pPr>
      <w:r w:rsidRPr="00AE2922">
        <w:rPr>
          <w:bCs/>
          <w:sz w:val="28"/>
          <w:szCs w:val="28"/>
        </w:rPr>
        <w:t>9.2</w:t>
      </w:r>
      <w:r w:rsidR="00561E8B" w:rsidRPr="00AE2922">
        <w:rPr>
          <w:bCs/>
          <w:sz w:val="28"/>
          <w:szCs w:val="28"/>
        </w:rPr>
        <w:t>. П</w:t>
      </w:r>
      <w:r w:rsidRPr="00AE2922">
        <w:rPr>
          <w:bCs/>
          <w:sz w:val="28"/>
          <w:szCs w:val="28"/>
        </w:rPr>
        <w:t>родлить действие пониженной ставки по налогу на прибыль, зачисляемому в бюджет автономного округа</w:t>
      </w:r>
      <w:r w:rsidR="00485612" w:rsidRPr="00AE2922">
        <w:rPr>
          <w:bCs/>
          <w:sz w:val="28"/>
          <w:szCs w:val="28"/>
        </w:rPr>
        <w:t>,</w:t>
      </w:r>
      <w:r w:rsidRPr="00AE2922">
        <w:rPr>
          <w:bCs/>
          <w:sz w:val="28"/>
          <w:szCs w:val="28"/>
        </w:rPr>
        <w:t xml:space="preserve"> на 1 год с условием изменения параметров применения льготы организациям, осуществляющим деятельность сухопутного, водного, воздушного транспорта, за исключением трубопроводного транспорта, установив ее только в отношении пассажирских перевозок по регулярным маршрутам.</w:t>
      </w:r>
    </w:p>
    <w:p w:rsidR="00C714E5" w:rsidRPr="00AE2922" w:rsidRDefault="00C714E5" w:rsidP="006C71B0">
      <w:pPr>
        <w:ind w:firstLine="709"/>
        <w:jc w:val="both"/>
        <w:rPr>
          <w:bCs/>
          <w:sz w:val="28"/>
          <w:szCs w:val="28"/>
        </w:rPr>
      </w:pPr>
      <w:r w:rsidRPr="00AE2922">
        <w:rPr>
          <w:bCs/>
          <w:sz w:val="28"/>
          <w:szCs w:val="28"/>
        </w:rPr>
        <w:t>9.3</w:t>
      </w:r>
      <w:r w:rsidR="00561E8B" w:rsidRPr="00AE2922">
        <w:rPr>
          <w:bCs/>
          <w:sz w:val="28"/>
          <w:szCs w:val="28"/>
        </w:rPr>
        <w:t>. П</w:t>
      </w:r>
      <w:r w:rsidRPr="00AE2922">
        <w:rPr>
          <w:bCs/>
          <w:sz w:val="28"/>
          <w:szCs w:val="28"/>
        </w:rPr>
        <w:t>родлить действие пониженных ставок до 1 января 2027 года по упрощенной системе налогообложения:</w:t>
      </w:r>
    </w:p>
    <w:p w:rsidR="00C714E5" w:rsidRPr="00AE2922" w:rsidRDefault="00C714E5" w:rsidP="006C71B0">
      <w:pPr>
        <w:ind w:firstLine="709"/>
        <w:jc w:val="both"/>
        <w:rPr>
          <w:bCs/>
          <w:sz w:val="28"/>
          <w:szCs w:val="28"/>
        </w:rPr>
      </w:pPr>
      <w:r w:rsidRPr="00AE2922">
        <w:rPr>
          <w:bCs/>
          <w:sz w:val="28"/>
          <w:szCs w:val="28"/>
        </w:rPr>
        <w:t>региональны</w:t>
      </w:r>
      <w:r w:rsidR="00485612" w:rsidRPr="00AE2922">
        <w:rPr>
          <w:bCs/>
          <w:sz w:val="28"/>
          <w:szCs w:val="28"/>
        </w:rPr>
        <w:t>м</w:t>
      </w:r>
      <w:r w:rsidRPr="00AE2922">
        <w:rPr>
          <w:bCs/>
          <w:sz w:val="28"/>
          <w:szCs w:val="28"/>
        </w:rPr>
        <w:t xml:space="preserve"> социально ориентированны</w:t>
      </w:r>
      <w:r w:rsidR="00485612" w:rsidRPr="00AE2922">
        <w:rPr>
          <w:bCs/>
          <w:sz w:val="28"/>
          <w:szCs w:val="28"/>
        </w:rPr>
        <w:t>м</w:t>
      </w:r>
      <w:r w:rsidRPr="00AE2922">
        <w:rPr>
          <w:bCs/>
          <w:sz w:val="28"/>
          <w:szCs w:val="28"/>
        </w:rPr>
        <w:t xml:space="preserve"> некоммерчески</w:t>
      </w:r>
      <w:r w:rsidR="00485612" w:rsidRPr="00AE2922">
        <w:rPr>
          <w:bCs/>
          <w:sz w:val="28"/>
          <w:szCs w:val="28"/>
        </w:rPr>
        <w:t>м</w:t>
      </w:r>
      <w:r w:rsidRPr="00AE2922">
        <w:rPr>
          <w:bCs/>
          <w:sz w:val="28"/>
          <w:szCs w:val="28"/>
        </w:rPr>
        <w:t xml:space="preserve"> организаци</w:t>
      </w:r>
      <w:r w:rsidR="00485612" w:rsidRPr="00AE2922">
        <w:rPr>
          <w:bCs/>
          <w:sz w:val="28"/>
          <w:szCs w:val="28"/>
        </w:rPr>
        <w:t>ям</w:t>
      </w:r>
      <w:r w:rsidRPr="00AE2922">
        <w:rPr>
          <w:bCs/>
          <w:sz w:val="28"/>
          <w:szCs w:val="28"/>
        </w:rPr>
        <w:t>;</w:t>
      </w:r>
    </w:p>
    <w:p w:rsidR="00C714E5" w:rsidRPr="00AE2922" w:rsidRDefault="00C714E5" w:rsidP="006C71B0">
      <w:pPr>
        <w:ind w:firstLine="709"/>
        <w:jc w:val="both"/>
        <w:rPr>
          <w:bCs/>
          <w:sz w:val="28"/>
          <w:szCs w:val="28"/>
        </w:rPr>
      </w:pPr>
      <w:r w:rsidRPr="00AE2922">
        <w:rPr>
          <w:bCs/>
          <w:sz w:val="28"/>
          <w:szCs w:val="28"/>
        </w:rPr>
        <w:t>религиозны</w:t>
      </w:r>
      <w:r w:rsidR="00485612" w:rsidRPr="00AE2922">
        <w:rPr>
          <w:bCs/>
          <w:sz w:val="28"/>
          <w:szCs w:val="28"/>
        </w:rPr>
        <w:t>м</w:t>
      </w:r>
      <w:r w:rsidRPr="00AE2922">
        <w:rPr>
          <w:bCs/>
          <w:sz w:val="28"/>
          <w:szCs w:val="28"/>
        </w:rPr>
        <w:t xml:space="preserve"> организаци</w:t>
      </w:r>
      <w:r w:rsidR="00485612" w:rsidRPr="00AE2922">
        <w:rPr>
          <w:bCs/>
          <w:sz w:val="28"/>
          <w:szCs w:val="28"/>
        </w:rPr>
        <w:t>ям</w:t>
      </w:r>
      <w:r w:rsidRPr="00AE2922">
        <w:rPr>
          <w:bCs/>
          <w:sz w:val="28"/>
          <w:szCs w:val="28"/>
        </w:rPr>
        <w:t>;</w:t>
      </w:r>
    </w:p>
    <w:p w:rsidR="00C714E5" w:rsidRPr="006C71B0" w:rsidRDefault="00C714E5" w:rsidP="006C71B0">
      <w:pPr>
        <w:ind w:firstLine="709"/>
        <w:jc w:val="both"/>
        <w:rPr>
          <w:bCs/>
          <w:sz w:val="28"/>
          <w:szCs w:val="28"/>
        </w:rPr>
      </w:pPr>
      <w:r w:rsidRPr="00AE2922">
        <w:rPr>
          <w:bCs/>
          <w:sz w:val="28"/>
          <w:szCs w:val="28"/>
        </w:rPr>
        <w:t>субъект</w:t>
      </w:r>
      <w:r w:rsidR="00485612" w:rsidRPr="00AE2922">
        <w:rPr>
          <w:bCs/>
          <w:sz w:val="28"/>
          <w:szCs w:val="28"/>
        </w:rPr>
        <w:t>ам</w:t>
      </w:r>
      <w:r w:rsidRPr="00AE2922">
        <w:rPr>
          <w:bCs/>
          <w:sz w:val="28"/>
          <w:szCs w:val="28"/>
        </w:rPr>
        <w:t xml:space="preserve"> малого и среднего предпринимательства, которые признаны социальными предприятиями.</w:t>
      </w:r>
    </w:p>
    <w:p w:rsidR="00C714E5" w:rsidRPr="006C71B0" w:rsidRDefault="00C714E5" w:rsidP="006C71B0">
      <w:pPr>
        <w:ind w:firstLine="709"/>
        <w:jc w:val="both"/>
        <w:rPr>
          <w:bCs/>
          <w:sz w:val="28"/>
          <w:szCs w:val="28"/>
        </w:rPr>
      </w:pPr>
    </w:p>
    <w:p w:rsidR="00C714E5" w:rsidRPr="008410FF" w:rsidRDefault="006300EA" w:rsidP="006C71B0">
      <w:pPr>
        <w:pStyle w:val="af6"/>
        <w:spacing w:after="0" w:line="240" w:lineRule="auto"/>
        <w:ind w:left="0"/>
        <w:jc w:val="center"/>
        <w:rPr>
          <w:rFonts w:ascii="Times New Roman" w:hAnsi="Times New Roman"/>
          <w:sz w:val="28"/>
          <w:szCs w:val="28"/>
        </w:rPr>
      </w:pPr>
      <w:r>
        <w:rPr>
          <w:rFonts w:ascii="Times New Roman" w:hAnsi="Times New Roman"/>
          <w:sz w:val="28"/>
          <w:szCs w:val="28"/>
        </w:rPr>
        <w:t xml:space="preserve">Раздел </w:t>
      </w:r>
      <w:r w:rsidR="00C714E5" w:rsidRPr="008410FF">
        <w:rPr>
          <w:rFonts w:ascii="Times New Roman" w:hAnsi="Times New Roman"/>
          <w:sz w:val="28"/>
          <w:szCs w:val="28"/>
          <w:lang w:val="en-US"/>
        </w:rPr>
        <w:t>II</w:t>
      </w:r>
      <w:r w:rsidR="00C714E5" w:rsidRPr="008410FF">
        <w:rPr>
          <w:rFonts w:ascii="Times New Roman" w:hAnsi="Times New Roman"/>
          <w:sz w:val="28"/>
          <w:szCs w:val="28"/>
        </w:rPr>
        <w:t xml:space="preserve">. Основные направления </w:t>
      </w:r>
      <w:r w:rsidR="00C714E5" w:rsidRPr="008410FF">
        <w:rPr>
          <w:rFonts w:ascii="Times New Roman" w:hAnsi="Times New Roman"/>
          <w:bCs/>
          <w:sz w:val="28"/>
          <w:szCs w:val="28"/>
        </w:rPr>
        <w:t>бюджетной</w:t>
      </w:r>
      <w:r w:rsidR="00C714E5" w:rsidRPr="008410FF">
        <w:rPr>
          <w:rFonts w:ascii="Times New Roman" w:hAnsi="Times New Roman"/>
          <w:sz w:val="28"/>
          <w:szCs w:val="28"/>
        </w:rPr>
        <w:t xml:space="preserve"> политики </w:t>
      </w:r>
    </w:p>
    <w:p w:rsidR="00C714E5" w:rsidRPr="008410FF" w:rsidRDefault="00C714E5" w:rsidP="006C71B0">
      <w:pPr>
        <w:pStyle w:val="af6"/>
        <w:spacing w:after="0" w:line="240" w:lineRule="auto"/>
        <w:ind w:left="0"/>
        <w:jc w:val="center"/>
        <w:rPr>
          <w:rFonts w:ascii="Times New Roman" w:hAnsi="Times New Roman"/>
          <w:sz w:val="28"/>
          <w:szCs w:val="28"/>
        </w:rPr>
      </w:pPr>
      <w:r w:rsidRPr="008410FF">
        <w:rPr>
          <w:rFonts w:ascii="Times New Roman" w:hAnsi="Times New Roman"/>
          <w:sz w:val="28"/>
          <w:szCs w:val="28"/>
        </w:rPr>
        <w:t xml:space="preserve">Ханты-Мансийского автономного округа – Югры и подходы </w:t>
      </w:r>
    </w:p>
    <w:p w:rsidR="00C714E5" w:rsidRPr="008410FF" w:rsidRDefault="00C714E5" w:rsidP="006C71B0">
      <w:pPr>
        <w:pStyle w:val="af6"/>
        <w:spacing w:after="0" w:line="240" w:lineRule="auto"/>
        <w:ind w:left="0"/>
        <w:jc w:val="center"/>
        <w:rPr>
          <w:rFonts w:ascii="Times New Roman" w:hAnsi="Times New Roman"/>
          <w:sz w:val="28"/>
          <w:szCs w:val="28"/>
        </w:rPr>
      </w:pPr>
      <w:r w:rsidRPr="008410FF">
        <w:rPr>
          <w:rFonts w:ascii="Times New Roman" w:hAnsi="Times New Roman"/>
          <w:sz w:val="28"/>
          <w:szCs w:val="28"/>
        </w:rPr>
        <w:t xml:space="preserve">к формированию характеристик бюджета Ханты-Мансийского автономного округа – Югры на 2024 год и на плановый период </w:t>
      </w:r>
    </w:p>
    <w:p w:rsidR="00C714E5" w:rsidRPr="008410FF" w:rsidRDefault="00C714E5" w:rsidP="006C71B0">
      <w:pPr>
        <w:pStyle w:val="af6"/>
        <w:spacing w:after="0" w:line="240" w:lineRule="auto"/>
        <w:ind w:left="0"/>
        <w:jc w:val="center"/>
        <w:rPr>
          <w:rFonts w:ascii="Times New Roman" w:hAnsi="Times New Roman"/>
          <w:sz w:val="28"/>
          <w:szCs w:val="28"/>
        </w:rPr>
      </w:pPr>
      <w:r w:rsidRPr="008410FF">
        <w:rPr>
          <w:rFonts w:ascii="Times New Roman" w:hAnsi="Times New Roman"/>
          <w:sz w:val="28"/>
          <w:szCs w:val="28"/>
        </w:rPr>
        <w:t>2025 и 2026 годов</w:t>
      </w:r>
    </w:p>
    <w:p w:rsidR="00C714E5" w:rsidRPr="006C71B0" w:rsidRDefault="00C714E5" w:rsidP="006C71B0">
      <w:pPr>
        <w:ind w:firstLine="709"/>
        <w:jc w:val="both"/>
        <w:rPr>
          <w:sz w:val="28"/>
          <w:szCs w:val="28"/>
        </w:rPr>
      </w:pPr>
    </w:p>
    <w:p w:rsidR="00C714E5" w:rsidRPr="006C71B0" w:rsidRDefault="00C714E5" w:rsidP="006C71B0">
      <w:pPr>
        <w:ind w:firstLine="709"/>
        <w:contextualSpacing/>
        <w:jc w:val="both"/>
        <w:rPr>
          <w:bCs/>
          <w:sz w:val="28"/>
          <w:szCs w:val="28"/>
        </w:rPr>
      </w:pPr>
      <w:r w:rsidRPr="006C71B0">
        <w:rPr>
          <w:bCs/>
          <w:sz w:val="28"/>
          <w:szCs w:val="28"/>
        </w:rPr>
        <w:t xml:space="preserve">Бюджетная политика автономного округа в области доходов формируется исходя из текущей ситуации в экономике и определяет среднесрочные цели, направленные на </w:t>
      </w:r>
      <w:r w:rsidR="00491A41" w:rsidRPr="006C71B0">
        <w:rPr>
          <w:bCs/>
          <w:sz w:val="28"/>
          <w:szCs w:val="28"/>
        </w:rPr>
        <w:t>рост</w:t>
      </w:r>
      <w:r w:rsidRPr="006C71B0">
        <w:rPr>
          <w:bCs/>
          <w:sz w:val="28"/>
          <w:szCs w:val="28"/>
        </w:rPr>
        <w:t xml:space="preserve"> доходного потенциала и</w:t>
      </w:r>
      <w:r w:rsidR="00491A41" w:rsidRPr="006C71B0">
        <w:rPr>
          <w:bCs/>
          <w:sz w:val="28"/>
          <w:szCs w:val="28"/>
        </w:rPr>
        <w:t xml:space="preserve"> обеспечение</w:t>
      </w:r>
      <w:r w:rsidRPr="006C71B0">
        <w:rPr>
          <w:bCs/>
          <w:sz w:val="28"/>
          <w:szCs w:val="28"/>
        </w:rPr>
        <w:t xml:space="preserve"> финансовой стабильности автономного округа.  </w:t>
      </w:r>
    </w:p>
    <w:p w:rsidR="006D7BBE" w:rsidRPr="006C71B0" w:rsidRDefault="006D7BBE" w:rsidP="006C71B0">
      <w:pPr>
        <w:ind w:firstLine="709"/>
        <w:contextualSpacing/>
        <w:jc w:val="both"/>
        <w:rPr>
          <w:bCs/>
          <w:sz w:val="28"/>
          <w:szCs w:val="28"/>
        </w:rPr>
      </w:pPr>
      <w:r w:rsidRPr="006C71B0">
        <w:rPr>
          <w:bCs/>
          <w:sz w:val="28"/>
          <w:szCs w:val="28"/>
        </w:rPr>
        <w:t>Постепенное восстановление деловой активности и адаптация экономики к текущим вызовам оказывают позитивное влияние на исполнение доходной части бюджета автономного округа в 2023 году</w:t>
      </w:r>
      <w:r w:rsidR="00532F64" w:rsidRPr="006C71B0">
        <w:rPr>
          <w:bCs/>
          <w:sz w:val="28"/>
          <w:szCs w:val="28"/>
        </w:rPr>
        <w:t xml:space="preserve"> и</w:t>
      </w:r>
      <w:r w:rsidRPr="006C71B0">
        <w:rPr>
          <w:bCs/>
          <w:sz w:val="28"/>
          <w:szCs w:val="28"/>
        </w:rPr>
        <w:t xml:space="preserve"> </w:t>
      </w:r>
      <w:r w:rsidR="00532F64" w:rsidRPr="006C71B0">
        <w:rPr>
          <w:bCs/>
          <w:sz w:val="28"/>
          <w:szCs w:val="28"/>
        </w:rPr>
        <w:t>создаю</w:t>
      </w:r>
      <w:r w:rsidR="005177A9" w:rsidRPr="006C71B0">
        <w:rPr>
          <w:bCs/>
          <w:sz w:val="28"/>
          <w:szCs w:val="28"/>
        </w:rPr>
        <w:t>т условия</w:t>
      </w:r>
      <w:r w:rsidRPr="006C71B0">
        <w:rPr>
          <w:bCs/>
          <w:sz w:val="28"/>
          <w:szCs w:val="28"/>
        </w:rPr>
        <w:t xml:space="preserve"> </w:t>
      </w:r>
      <w:r w:rsidR="001E2C87" w:rsidRPr="006C71B0">
        <w:rPr>
          <w:bCs/>
          <w:sz w:val="28"/>
          <w:szCs w:val="28"/>
        </w:rPr>
        <w:t>для наращивания доходной базы</w:t>
      </w:r>
      <w:r w:rsidRPr="006C71B0">
        <w:rPr>
          <w:bCs/>
          <w:sz w:val="28"/>
          <w:szCs w:val="28"/>
        </w:rPr>
        <w:t xml:space="preserve"> </w:t>
      </w:r>
      <w:r w:rsidR="008410FF">
        <w:rPr>
          <w:bCs/>
          <w:sz w:val="28"/>
          <w:szCs w:val="28"/>
        </w:rPr>
        <w:t>в предстоящей тре</w:t>
      </w:r>
      <w:r w:rsidR="00201BD7" w:rsidRPr="006C71B0">
        <w:rPr>
          <w:bCs/>
          <w:sz w:val="28"/>
          <w:szCs w:val="28"/>
        </w:rPr>
        <w:t>хлетке</w:t>
      </w:r>
      <w:r w:rsidRPr="006C71B0">
        <w:rPr>
          <w:bCs/>
          <w:sz w:val="28"/>
          <w:szCs w:val="28"/>
        </w:rPr>
        <w:t xml:space="preserve">. </w:t>
      </w:r>
    </w:p>
    <w:p w:rsidR="006D7BBE" w:rsidRPr="006C71B0" w:rsidRDefault="006D7BBE" w:rsidP="006C71B0">
      <w:pPr>
        <w:ind w:firstLine="709"/>
        <w:contextualSpacing/>
        <w:jc w:val="both"/>
        <w:rPr>
          <w:bCs/>
          <w:sz w:val="28"/>
          <w:szCs w:val="28"/>
        </w:rPr>
      </w:pPr>
      <w:r w:rsidRPr="006C71B0">
        <w:rPr>
          <w:bCs/>
          <w:sz w:val="28"/>
          <w:szCs w:val="28"/>
        </w:rPr>
        <w:t>Положительная динамика поступлений способствует фор</w:t>
      </w:r>
      <w:r w:rsidR="008410FF">
        <w:rPr>
          <w:bCs/>
          <w:sz w:val="28"/>
          <w:szCs w:val="28"/>
        </w:rPr>
        <w:t>мированию доходов в большем объе</w:t>
      </w:r>
      <w:r w:rsidRPr="006C71B0">
        <w:rPr>
          <w:bCs/>
          <w:sz w:val="28"/>
          <w:szCs w:val="28"/>
        </w:rPr>
        <w:t xml:space="preserve">ме, чем было </w:t>
      </w:r>
      <w:r w:rsidR="005177A9" w:rsidRPr="006C71B0">
        <w:rPr>
          <w:bCs/>
          <w:sz w:val="28"/>
          <w:szCs w:val="28"/>
        </w:rPr>
        <w:t>предусмотрено</w:t>
      </w:r>
      <w:r w:rsidRPr="006C71B0">
        <w:rPr>
          <w:bCs/>
          <w:sz w:val="28"/>
          <w:szCs w:val="28"/>
        </w:rPr>
        <w:t xml:space="preserve"> при утверждении бюджета на 2023 год и на плановый период 2024 и 2025 годов.</w:t>
      </w:r>
    </w:p>
    <w:p w:rsidR="00C714E5" w:rsidRPr="006C71B0" w:rsidRDefault="00C714E5" w:rsidP="006C71B0">
      <w:pPr>
        <w:ind w:firstLine="709"/>
        <w:contextualSpacing/>
        <w:jc w:val="both"/>
        <w:rPr>
          <w:bCs/>
          <w:sz w:val="28"/>
          <w:szCs w:val="28"/>
        </w:rPr>
      </w:pPr>
      <w:r w:rsidRPr="006C71B0">
        <w:rPr>
          <w:bCs/>
          <w:sz w:val="28"/>
          <w:szCs w:val="28"/>
        </w:rPr>
        <w:t xml:space="preserve">В целях достижения позитивного сценария исполнения доходной части бюджета автономного округа, а также </w:t>
      </w:r>
      <w:r w:rsidR="00AE2922">
        <w:rPr>
          <w:bCs/>
          <w:sz w:val="28"/>
          <w:szCs w:val="28"/>
        </w:rPr>
        <w:t>для создания финансового задела</w:t>
      </w:r>
      <w:r w:rsidRPr="006C71B0">
        <w:rPr>
          <w:bCs/>
          <w:sz w:val="28"/>
          <w:szCs w:val="28"/>
        </w:rPr>
        <w:t xml:space="preserve"> в предстоящем бюджетном цикле будет продолжена работа по следующим направлениям:</w:t>
      </w:r>
    </w:p>
    <w:p w:rsidR="00C714E5" w:rsidRPr="006C71B0" w:rsidRDefault="00C714E5" w:rsidP="006C71B0">
      <w:pPr>
        <w:ind w:firstLine="709"/>
        <w:contextualSpacing/>
        <w:jc w:val="both"/>
        <w:rPr>
          <w:bCs/>
          <w:sz w:val="28"/>
          <w:szCs w:val="28"/>
        </w:rPr>
      </w:pPr>
      <w:r w:rsidRPr="006C71B0">
        <w:rPr>
          <w:bCs/>
          <w:sz w:val="28"/>
          <w:szCs w:val="28"/>
        </w:rPr>
        <w:t>повышение качества прогноза показателей доходов, закладываемых при формировании бюджета автономного округа;</w:t>
      </w:r>
    </w:p>
    <w:p w:rsidR="00C714E5" w:rsidRPr="006C71B0" w:rsidRDefault="001A07C7" w:rsidP="006C71B0">
      <w:pPr>
        <w:ind w:firstLine="709"/>
        <w:contextualSpacing/>
        <w:jc w:val="both"/>
        <w:rPr>
          <w:bCs/>
          <w:sz w:val="28"/>
          <w:szCs w:val="28"/>
        </w:rPr>
      </w:pPr>
      <w:r>
        <w:rPr>
          <w:bCs/>
          <w:sz w:val="28"/>
          <w:szCs w:val="28"/>
        </w:rPr>
        <w:lastRenderedPageBreak/>
        <w:t>расширение налоговой базы; р</w:t>
      </w:r>
      <w:r w:rsidR="00C714E5" w:rsidRPr="006C71B0">
        <w:rPr>
          <w:bCs/>
          <w:sz w:val="28"/>
          <w:szCs w:val="28"/>
        </w:rPr>
        <w:t>еализация инвестиционных и инфраструктурных проектов, направленных на диверсификацию экономики региона и создание новых высокопроизводительных рабочих мест;</w:t>
      </w:r>
    </w:p>
    <w:p w:rsidR="00C714E5" w:rsidRPr="006C71B0" w:rsidRDefault="00C714E5" w:rsidP="006C71B0">
      <w:pPr>
        <w:ind w:firstLine="709"/>
        <w:contextualSpacing/>
        <w:jc w:val="both"/>
        <w:rPr>
          <w:bCs/>
          <w:sz w:val="28"/>
          <w:szCs w:val="28"/>
        </w:rPr>
      </w:pPr>
      <w:r w:rsidRPr="006C71B0">
        <w:rPr>
          <w:bCs/>
          <w:sz w:val="28"/>
          <w:szCs w:val="28"/>
        </w:rPr>
        <w:t xml:space="preserve">переход к </w:t>
      </w:r>
      <w:proofErr w:type="spellStart"/>
      <w:r w:rsidRPr="006C71B0">
        <w:rPr>
          <w:bCs/>
          <w:sz w:val="28"/>
          <w:szCs w:val="28"/>
        </w:rPr>
        <w:t>цифровизации</w:t>
      </w:r>
      <w:proofErr w:type="spellEnd"/>
      <w:r w:rsidRPr="006C71B0">
        <w:rPr>
          <w:bCs/>
          <w:sz w:val="28"/>
          <w:szCs w:val="28"/>
        </w:rPr>
        <w:t xml:space="preserve"> системы администрирования и пр</w:t>
      </w:r>
      <w:r w:rsidR="001A07C7">
        <w:rPr>
          <w:bCs/>
          <w:sz w:val="28"/>
          <w:szCs w:val="28"/>
        </w:rPr>
        <w:t>огнозирования доходов бюджета; а</w:t>
      </w:r>
      <w:r w:rsidRPr="006C71B0">
        <w:rPr>
          <w:bCs/>
          <w:sz w:val="28"/>
          <w:szCs w:val="28"/>
        </w:rPr>
        <w:t>втоматизация процесса планирования доходов бюджета и создание единого информационного пространства для финансовых органов и главных администраторов доходов бюджетов;</w:t>
      </w:r>
    </w:p>
    <w:p w:rsidR="00C714E5" w:rsidRPr="006300EA" w:rsidRDefault="00C714E5" w:rsidP="006C71B0">
      <w:pPr>
        <w:ind w:firstLine="709"/>
        <w:contextualSpacing/>
        <w:jc w:val="both"/>
        <w:rPr>
          <w:bCs/>
          <w:sz w:val="28"/>
          <w:szCs w:val="28"/>
        </w:rPr>
      </w:pPr>
      <w:r w:rsidRPr="006C71B0">
        <w:rPr>
          <w:bCs/>
          <w:sz w:val="28"/>
          <w:szCs w:val="28"/>
        </w:rPr>
        <w:t xml:space="preserve">совершенствование управления дебиторской задолженностью по доходам: определение главными администраторами доходов порядка действия подведомственных администраторов доходов бюджета по взысканию дебиторской задолженности по платежам в бюджет на всех этапах работы с дебиторской задолженностью, начиная с момента истечения срока уплаты соответствующего платежа в бюджет и заканчивая мероприятиями по ее принудительному взысканию; установление администраторами доходов бюджета регламента реализации полномочий по взысканию дебиторской задолженности по платежам в бюджет, разработанного в </w:t>
      </w:r>
      <w:r w:rsidRPr="006300EA">
        <w:rPr>
          <w:bCs/>
          <w:sz w:val="28"/>
          <w:szCs w:val="28"/>
        </w:rPr>
        <w:t xml:space="preserve">соответствии с общими требованиями </w:t>
      </w:r>
      <w:r w:rsidR="00AE2922" w:rsidRPr="006300EA">
        <w:rPr>
          <w:bCs/>
          <w:sz w:val="28"/>
          <w:szCs w:val="28"/>
        </w:rPr>
        <w:t>к регламенту реализации полномочий администратора доходов бюджета по взысканию дебиторской задолженности по платежам в бюджет, пеням и штрафам по ним</w:t>
      </w:r>
      <w:r w:rsidR="009168F8" w:rsidRPr="006300EA">
        <w:rPr>
          <w:bCs/>
          <w:sz w:val="28"/>
          <w:szCs w:val="28"/>
        </w:rPr>
        <w:t>, утвержд</w:t>
      </w:r>
      <w:r w:rsidR="006300EA">
        <w:rPr>
          <w:bCs/>
          <w:sz w:val="28"/>
          <w:szCs w:val="28"/>
        </w:rPr>
        <w:t>е</w:t>
      </w:r>
      <w:r w:rsidR="009168F8" w:rsidRPr="006300EA">
        <w:rPr>
          <w:bCs/>
          <w:sz w:val="28"/>
          <w:szCs w:val="28"/>
        </w:rPr>
        <w:t>нными</w:t>
      </w:r>
      <w:r w:rsidR="00AE2922" w:rsidRPr="006300EA">
        <w:rPr>
          <w:bCs/>
          <w:sz w:val="28"/>
          <w:szCs w:val="28"/>
        </w:rPr>
        <w:t xml:space="preserve"> </w:t>
      </w:r>
      <w:r w:rsidR="009168F8" w:rsidRPr="006300EA">
        <w:rPr>
          <w:bCs/>
          <w:sz w:val="28"/>
          <w:szCs w:val="28"/>
        </w:rPr>
        <w:t>приказом Министерства</w:t>
      </w:r>
      <w:r w:rsidRPr="006300EA">
        <w:rPr>
          <w:bCs/>
          <w:sz w:val="28"/>
          <w:szCs w:val="28"/>
        </w:rPr>
        <w:t xml:space="preserve"> финансов Российской Федерации</w:t>
      </w:r>
      <w:r w:rsidR="009168F8" w:rsidRPr="006300EA">
        <w:rPr>
          <w:bCs/>
          <w:sz w:val="28"/>
          <w:szCs w:val="28"/>
        </w:rPr>
        <w:t xml:space="preserve"> от 18 ноября </w:t>
      </w:r>
      <w:r w:rsidR="00AE2922" w:rsidRPr="006300EA">
        <w:rPr>
          <w:bCs/>
          <w:sz w:val="28"/>
          <w:szCs w:val="28"/>
        </w:rPr>
        <w:t xml:space="preserve">2022 </w:t>
      </w:r>
      <w:r w:rsidR="009168F8" w:rsidRPr="006300EA">
        <w:rPr>
          <w:bCs/>
          <w:sz w:val="28"/>
          <w:szCs w:val="28"/>
        </w:rPr>
        <w:t>года №</w:t>
      </w:r>
      <w:r w:rsidR="00AE2922" w:rsidRPr="006300EA">
        <w:rPr>
          <w:bCs/>
          <w:sz w:val="28"/>
          <w:szCs w:val="28"/>
        </w:rPr>
        <w:t xml:space="preserve"> 172н</w:t>
      </w:r>
      <w:r w:rsidRPr="006300EA">
        <w:rPr>
          <w:bCs/>
          <w:sz w:val="28"/>
          <w:szCs w:val="28"/>
        </w:rPr>
        <w:t xml:space="preserve">; </w:t>
      </w:r>
    </w:p>
    <w:p w:rsidR="00C714E5" w:rsidRPr="006C71B0" w:rsidRDefault="00C714E5" w:rsidP="006C71B0">
      <w:pPr>
        <w:ind w:firstLine="709"/>
        <w:contextualSpacing/>
        <w:jc w:val="both"/>
        <w:rPr>
          <w:bCs/>
          <w:sz w:val="28"/>
          <w:szCs w:val="28"/>
        </w:rPr>
      </w:pPr>
      <w:r w:rsidRPr="006300EA">
        <w:rPr>
          <w:bCs/>
          <w:sz w:val="28"/>
          <w:szCs w:val="28"/>
        </w:rPr>
        <w:t>мониторинг налоговых платежей, уплачиваемых крупными организациями с целью прогнозирования налоговых поступлений</w:t>
      </w:r>
      <w:r w:rsidRPr="006C71B0">
        <w:rPr>
          <w:bCs/>
          <w:sz w:val="28"/>
          <w:szCs w:val="28"/>
        </w:rPr>
        <w:t>;</w:t>
      </w:r>
    </w:p>
    <w:p w:rsidR="00C714E5" w:rsidRPr="006C71B0" w:rsidRDefault="00C714E5" w:rsidP="006C71B0">
      <w:pPr>
        <w:ind w:firstLine="709"/>
        <w:contextualSpacing/>
        <w:jc w:val="both"/>
        <w:rPr>
          <w:bCs/>
          <w:sz w:val="28"/>
          <w:szCs w:val="28"/>
        </w:rPr>
      </w:pPr>
      <w:r w:rsidRPr="006C71B0">
        <w:rPr>
          <w:bCs/>
          <w:sz w:val="28"/>
          <w:szCs w:val="28"/>
        </w:rPr>
        <w:t xml:space="preserve">стимулирование органов местного самоуправления </w:t>
      </w:r>
      <w:r w:rsidR="000A6EB8">
        <w:rPr>
          <w:bCs/>
          <w:sz w:val="28"/>
          <w:szCs w:val="28"/>
        </w:rPr>
        <w:t xml:space="preserve">муниципальных образований автономного округа </w:t>
      </w:r>
      <w:r w:rsidRPr="006C71B0">
        <w:rPr>
          <w:bCs/>
          <w:sz w:val="28"/>
          <w:szCs w:val="28"/>
        </w:rPr>
        <w:t xml:space="preserve">к увеличению налоговых доходов на своих </w:t>
      </w:r>
      <w:r w:rsidRPr="001A07C7">
        <w:rPr>
          <w:bCs/>
          <w:sz w:val="28"/>
          <w:szCs w:val="28"/>
        </w:rPr>
        <w:t>территориях</w:t>
      </w:r>
      <w:r w:rsidRPr="006C71B0">
        <w:rPr>
          <w:bCs/>
          <w:sz w:val="28"/>
          <w:szCs w:val="28"/>
        </w:rPr>
        <w:t xml:space="preserve"> путем предоставления поощрительных грантов;</w:t>
      </w:r>
    </w:p>
    <w:p w:rsidR="00C714E5" w:rsidRPr="006C71B0" w:rsidRDefault="00C714E5" w:rsidP="006C71B0">
      <w:pPr>
        <w:ind w:firstLine="709"/>
        <w:contextualSpacing/>
        <w:jc w:val="both"/>
        <w:rPr>
          <w:bCs/>
          <w:sz w:val="28"/>
          <w:szCs w:val="28"/>
        </w:rPr>
      </w:pPr>
      <w:r w:rsidRPr="006C71B0">
        <w:rPr>
          <w:bCs/>
          <w:sz w:val="28"/>
          <w:szCs w:val="28"/>
        </w:rPr>
        <w:t xml:space="preserve">совершенствование процесса предоставления и состава оперативной информации об уплате налогов и сборов, формируемой налоговыми органами в </w:t>
      </w:r>
      <w:r w:rsidR="00491A41" w:rsidRPr="006C71B0">
        <w:rPr>
          <w:bCs/>
          <w:sz w:val="28"/>
          <w:szCs w:val="28"/>
        </w:rPr>
        <w:t>составе</w:t>
      </w:r>
      <w:r w:rsidRPr="006C71B0">
        <w:rPr>
          <w:bCs/>
          <w:sz w:val="28"/>
          <w:szCs w:val="28"/>
        </w:rPr>
        <w:t xml:space="preserve"> единого налогового платежа.</w:t>
      </w:r>
    </w:p>
    <w:p w:rsidR="00C714E5" w:rsidRPr="006C71B0" w:rsidRDefault="00C714E5" w:rsidP="000A6EB8">
      <w:pPr>
        <w:ind w:firstLine="709"/>
        <w:contextualSpacing/>
        <w:jc w:val="both"/>
        <w:rPr>
          <w:bCs/>
          <w:sz w:val="28"/>
          <w:szCs w:val="28"/>
        </w:rPr>
      </w:pPr>
      <w:r w:rsidRPr="006C71B0">
        <w:rPr>
          <w:bCs/>
          <w:sz w:val="28"/>
          <w:szCs w:val="28"/>
        </w:rPr>
        <w:t xml:space="preserve">Основными приоритетами бюджетной политики автономного округа в области расходов являются достижение национальных целей развития и приоритетов социально-экономического развития автономного округа, концентрации средств на решении задач, обозначенных </w:t>
      </w:r>
      <w:r w:rsidR="000A6EB8">
        <w:rPr>
          <w:bCs/>
          <w:sz w:val="28"/>
          <w:szCs w:val="28"/>
        </w:rPr>
        <w:t xml:space="preserve">указами № 204, </w:t>
      </w:r>
      <w:r w:rsidR="001B1D10">
        <w:rPr>
          <w:bCs/>
          <w:sz w:val="28"/>
          <w:szCs w:val="28"/>
        </w:rPr>
        <w:br/>
      </w:r>
      <w:r w:rsidR="00201BD7" w:rsidRPr="009168F8">
        <w:rPr>
          <w:bCs/>
          <w:sz w:val="28"/>
          <w:szCs w:val="28"/>
        </w:rPr>
        <w:t xml:space="preserve">№ 474 и </w:t>
      </w:r>
      <w:r w:rsidR="001A07C7" w:rsidRPr="009168F8">
        <w:rPr>
          <w:bCs/>
          <w:sz w:val="28"/>
          <w:szCs w:val="28"/>
        </w:rPr>
        <w:t>посланием</w:t>
      </w:r>
      <w:r w:rsidRPr="009168F8">
        <w:rPr>
          <w:bCs/>
          <w:sz w:val="28"/>
          <w:szCs w:val="28"/>
        </w:rPr>
        <w:t xml:space="preserve"> Президента Российской Федерации.</w:t>
      </w:r>
    </w:p>
    <w:p w:rsidR="00C714E5" w:rsidRPr="006C71B0" w:rsidRDefault="00C714E5" w:rsidP="006C71B0">
      <w:pPr>
        <w:ind w:firstLine="709"/>
        <w:contextualSpacing/>
        <w:jc w:val="both"/>
        <w:rPr>
          <w:bCs/>
          <w:sz w:val="28"/>
          <w:szCs w:val="28"/>
        </w:rPr>
      </w:pPr>
      <w:r w:rsidRPr="006C71B0">
        <w:rPr>
          <w:bCs/>
          <w:sz w:val="28"/>
          <w:szCs w:val="28"/>
        </w:rPr>
        <w:t>Для формирования расходов бюджета автономного округа на 2024-2026 годы в качестве базовых приняты расходы, утвержденные Законом автономного округа от 24 ноября 2022 года № 132-оз «</w:t>
      </w:r>
      <w:r w:rsidR="000A6EB8" w:rsidRPr="000A6EB8">
        <w:rPr>
          <w:bCs/>
          <w:sz w:val="28"/>
          <w:szCs w:val="28"/>
        </w:rPr>
        <w:t xml:space="preserve">О бюджете Ханты-Мансийского автономного округа </w:t>
      </w:r>
      <w:r w:rsidR="000A6EB8">
        <w:rPr>
          <w:bCs/>
          <w:sz w:val="28"/>
          <w:szCs w:val="28"/>
        </w:rPr>
        <w:t>–</w:t>
      </w:r>
      <w:r w:rsidR="000A6EB8" w:rsidRPr="000A6EB8">
        <w:rPr>
          <w:bCs/>
          <w:sz w:val="28"/>
          <w:szCs w:val="28"/>
        </w:rPr>
        <w:t xml:space="preserve"> Югры на 2023 год и на плановый период 2024 и 2025 годов</w:t>
      </w:r>
      <w:r w:rsidRPr="006C71B0">
        <w:rPr>
          <w:bCs/>
          <w:sz w:val="28"/>
          <w:szCs w:val="28"/>
        </w:rPr>
        <w:t xml:space="preserve">» (далее – Закон № 132-оз), без учета федеральных средств и замены дотации на выравнивание бюджетной обеспеченности муниципальных районов (городских округов) дополнительными нормативами отчислений от налога на доходы физических лиц. Расходы бюджета автономного округа на 2026 год сформированы на уровне утвержденных Законом № 132-оз на 2025 год. </w:t>
      </w:r>
    </w:p>
    <w:p w:rsidR="00C714E5" w:rsidRPr="006C71B0" w:rsidRDefault="00C714E5" w:rsidP="006C71B0">
      <w:pPr>
        <w:ind w:firstLine="709"/>
        <w:contextualSpacing/>
        <w:jc w:val="both"/>
        <w:rPr>
          <w:bCs/>
          <w:sz w:val="28"/>
          <w:szCs w:val="28"/>
        </w:rPr>
      </w:pPr>
      <w:r w:rsidRPr="006C71B0">
        <w:rPr>
          <w:bCs/>
          <w:sz w:val="28"/>
          <w:szCs w:val="28"/>
        </w:rPr>
        <w:lastRenderedPageBreak/>
        <w:t xml:space="preserve">При расчете базовых предельных объемов расходов бюджета </w:t>
      </w:r>
      <w:r w:rsidR="000A6EB8">
        <w:rPr>
          <w:bCs/>
          <w:sz w:val="28"/>
          <w:szCs w:val="28"/>
        </w:rPr>
        <w:t xml:space="preserve">автономного округа </w:t>
      </w:r>
      <w:r w:rsidRPr="006C71B0">
        <w:rPr>
          <w:bCs/>
          <w:sz w:val="28"/>
          <w:szCs w:val="28"/>
        </w:rPr>
        <w:t xml:space="preserve">на 2024 </w:t>
      </w:r>
      <w:r w:rsidR="000A6EB8">
        <w:rPr>
          <w:bCs/>
          <w:sz w:val="28"/>
          <w:szCs w:val="28"/>
        </w:rPr>
        <w:t>–</w:t>
      </w:r>
      <w:r w:rsidRPr="006C71B0">
        <w:rPr>
          <w:bCs/>
          <w:sz w:val="28"/>
          <w:szCs w:val="28"/>
        </w:rPr>
        <w:t xml:space="preserve"> 2026 годы учтены следующие факторы:</w:t>
      </w:r>
    </w:p>
    <w:p w:rsidR="00C714E5" w:rsidRPr="006C71B0" w:rsidRDefault="00C714E5" w:rsidP="006C71B0">
      <w:pPr>
        <w:ind w:firstLine="709"/>
        <w:contextualSpacing/>
        <w:jc w:val="both"/>
        <w:rPr>
          <w:bCs/>
          <w:sz w:val="28"/>
          <w:szCs w:val="28"/>
        </w:rPr>
      </w:pPr>
      <w:r w:rsidRPr="006C71B0">
        <w:rPr>
          <w:bCs/>
          <w:sz w:val="28"/>
          <w:szCs w:val="28"/>
        </w:rPr>
        <w:t>увеличение бюджетных ассигнований на обеспечение социальных выплат, размер которых определяется от величины прожиточного минимума;</w:t>
      </w:r>
    </w:p>
    <w:p w:rsidR="00C714E5" w:rsidRPr="006C71B0" w:rsidRDefault="00C714E5" w:rsidP="006C71B0">
      <w:pPr>
        <w:ind w:firstLine="709"/>
        <w:contextualSpacing/>
        <w:jc w:val="both"/>
        <w:rPr>
          <w:bCs/>
          <w:sz w:val="28"/>
          <w:szCs w:val="28"/>
        </w:rPr>
      </w:pPr>
      <w:r w:rsidRPr="006C71B0">
        <w:rPr>
          <w:bCs/>
          <w:sz w:val="28"/>
          <w:szCs w:val="28"/>
        </w:rPr>
        <w:t>индексация с 1 января 2024 года на 4</w:t>
      </w:r>
      <w:r w:rsidR="000A6EB8">
        <w:rPr>
          <w:bCs/>
          <w:sz w:val="28"/>
          <w:szCs w:val="28"/>
        </w:rPr>
        <w:t xml:space="preserve"> </w:t>
      </w:r>
      <w:r w:rsidRPr="006C71B0">
        <w:rPr>
          <w:bCs/>
          <w:sz w:val="28"/>
          <w:szCs w:val="28"/>
        </w:rPr>
        <w:t>% отдельных мер социальной поддержки, относящихся к публичным и публичным нормативным обязательствам, расходов на обеспечение инвалидов техническими средствами реабилитации и услугами по их ремонту, расходов на ор</w:t>
      </w:r>
      <w:r w:rsidR="001A07C7">
        <w:rPr>
          <w:bCs/>
          <w:sz w:val="28"/>
          <w:szCs w:val="28"/>
        </w:rPr>
        <w:t>ганизацию отдыха и оздоровления</w:t>
      </w:r>
      <w:r w:rsidRPr="006C71B0">
        <w:rPr>
          <w:bCs/>
          <w:sz w:val="28"/>
          <w:szCs w:val="28"/>
        </w:rPr>
        <w:t xml:space="preserve"> в части нормативов, утвержденных постановлением Правительства автоно</w:t>
      </w:r>
      <w:r w:rsidR="000A6EB8">
        <w:rPr>
          <w:bCs/>
          <w:sz w:val="28"/>
          <w:szCs w:val="28"/>
        </w:rPr>
        <w:t xml:space="preserve">много округа </w:t>
      </w:r>
      <w:r w:rsidRPr="006C71B0">
        <w:rPr>
          <w:bCs/>
          <w:sz w:val="28"/>
          <w:szCs w:val="28"/>
        </w:rPr>
        <w:t>от 27 января 2010 года № 21-п «</w:t>
      </w:r>
      <w:r w:rsidR="000A6EB8" w:rsidRPr="000A6EB8">
        <w:rPr>
          <w:bCs/>
          <w:sz w:val="28"/>
          <w:szCs w:val="28"/>
        </w:rPr>
        <w:t xml:space="preserve">О порядке организации отдыха и оздоровления детей, имеющих место жительства в Ханты-Мансийском автономном округе </w:t>
      </w:r>
      <w:r w:rsidR="000A6EB8">
        <w:rPr>
          <w:bCs/>
          <w:sz w:val="28"/>
          <w:szCs w:val="28"/>
        </w:rPr>
        <w:t>–</w:t>
      </w:r>
      <w:r w:rsidR="000A6EB8" w:rsidRPr="000A6EB8">
        <w:rPr>
          <w:bCs/>
          <w:sz w:val="28"/>
          <w:szCs w:val="28"/>
        </w:rPr>
        <w:t xml:space="preserve"> Югре</w:t>
      </w:r>
      <w:r w:rsidRPr="006C71B0">
        <w:rPr>
          <w:bCs/>
          <w:sz w:val="28"/>
          <w:szCs w:val="28"/>
        </w:rPr>
        <w:t>»;</w:t>
      </w:r>
    </w:p>
    <w:p w:rsidR="00C714E5" w:rsidRPr="006300EA" w:rsidRDefault="00C714E5" w:rsidP="006C71B0">
      <w:pPr>
        <w:ind w:firstLine="709"/>
        <w:contextualSpacing/>
        <w:jc w:val="both"/>
        <w:rPr>
          <w:bCs/>
          <w:sz w:val="28"/>
          <w:szCs w:val="28"/>
        </w:rPr>
      </w:pPr>
      <w:r w:rsidRPr="006C71B0">
        <w:rPr>
          <w:bCs/>
          <w:sz w:val="28"/>
          <w:szCs w:val="28"/>
        </w:rPr>
        <w:t xml:space="preserve">индексация </w:t>
      </w:r>
      <w:r w:rsidR="00194D5D" w:rsidRPr="006300EA">
        <w:rPr>
          <w:bCs/>
          <w:sz w:val="28"/>
          <w:szCs w:val="28"/>
        </w:rPr>
        <w:t>с 1 января 2024 года на 4</w:t>
      </w:r>
      <w:r w:rsidR="000A6EB8" w:rsidRPr="006300EA">
        <w:rPr>
          <w:bCs/>
          <w:sz w:val="28"/>
          <w:szCs w:val="28"/>
        </w:rPr>
        <w:t xml:space="preserve"> </w:t>
      </w:r>
      <w:r w:rsidR="00194D5D" w:rsidRPr="006300EA">
        <w:rPr>
          <w:bCs/>
          <w:sz w:val="28"/>
          <w:szCs w:val="28"/>
        </w:rPr>
        <w:t>%</w:t>
      </w:r>
      <w:r w:rsidR="001055A9" w:rsidRPr="006300EA">
        <w:rPr>
          <w:bCs/>
          <w:sz w:val="28"/>
          <w:szCs w:val="28"/>
        </w:rPr>
        <w:t xml:space="preserve"> </w:t>
      </w:r>
      <w:r w:rsidRPr="006300EA">
        <w:rPr>
          <w:bCs/>
          <w:sz w:val="28"/>
          <w:szCs w:val="28"/>
        </w:rPr>
        <w:t>расходов на питание в учреждениях социальной сферы и нормативов на питание в образовательных организациях</w:t>
      </w:r>
      <w:r w:rsidR="00194D5D" w:rsidRPr="006300EA">
        <w:rPr>
          <w:bCs/>
          <w:sz w:val="28"/>
          <w:szCs w:val="28"/>
        </w:rPr>
        <w:t>;</w:t>
      </w:r>
      <w:r w:rsidRPr="006300EA">
        <w:rPr>
          <w:bCs/>
          <w:sz w:val="28"/>
          <w:szCs w:val="28"/>
        </w:rPr>
        <w:t xml:space="preserve"> </w:t>
      </w:r>
    </w:p>
    <w:p w:rsidR="00C714E5" w:rsidRPr="006C71B0" w:rsidRDefault="00C714E5" w:rsidP="006C71B0">
      <w:pPr>
        <w:ind w:firstLine="709"/>
        <w:contextualSpacing/>
        <w:jc w:val="both"/>
        <w:rPr>
          <w:bCs/>
          <w:sz w:val="28"/>
          <w:szCs w:val="28"/>
        </w:rPr>
      </w:pPr>
      <w:r w:rsidRPr="006300EA">
        <w:rPr>
          <w:bCs/>
          <w:sz w:val="28"/>
          <w:szCs w:val="28"/>
        </w:rPr>
        <w:t>индексация с 1 сентября</w:t>
      </w:r>
      <w:r w:rsidRPr="006C71B0">
        <w:rPr>
          <w:bCs/>
          <w:sz w:val="28"/>
          <w:szCs w:val="28"/>
        </w:rPr>
        <w:t xml:space="preserve"> 2024 года на 4</w:t>
      </w:r>
      <w:r w:rsidR="000A6EB8">
        <w:rPr>
          <w:bCs/>
          <w:sz w:val="28"/>
          <w:szCs w:val="28"/>
        </w:rPr>
        <w:t xml:space="preserve"> </w:t>
      </w:r>
      <w:r w:rsidRPr="006C71B0">
        <w:rPr>
          <w:bCs/>
          <w:sz w:val="28"/>
          <w:szCs w:val="28"/>
        </w:rPr>
        <w:t xml:space="preserve">% расходов стипендиального фонда обучающихся (студентов) в государственных, федеральных и частных учреждениях высшего и профессионального образования </w:t>
      </w:r>
      <w:r w:rsidR="000A6EB8">
        <w:rPr>
          <w:bCs/>
          <w:sz w:val="28"/>
          <w:szCs w:val="28"/>
        </w:rPr>
        <w:t>автономного округа</w:t>
      </w:r>
      <w:r w:rsidRPr="006C71B0">
        <w:rPr>
          <w:bCs/>
          <w:sz w:val="28"/>
          <w:szCs w:val="28"/>
        </w:rPr>
        <w:t>;</w:t>
      </w:r>
    </w:p>
    <w:p w:rsidR="00C714E5" w:rsidRPr="006C71B0" w:rsidRDefault="00C714E5" w:rsidP="006C71B0">
      <w:pPr>
        <w:ind w:firstLine="709"/>
        <w:contextualSpacing/>
        <w:jc w:val="both"/>
        <w:rPr>
          <w:bCs/>
          <w:sz w:val="28"/>
          <w:szCs w:val="28"/>
        </w:rPr>
      </w:pPr>
      <w:r w:rsidRPr="006C71B0">
        <w:rPr>
          <w:bCs/>
          <w:sz w:val="28"/>
          <w:szCs w:val="28"/>
        </w:rPr>
        <w:t>индексация с 1 октября 2024 года на 4</w:t>
      </w:r>
      <w:r w:rsidR="000A6EB8">
        <w:rPr>
          <w:bCs/>
          <w:sz w:val="28"/>
          <w:szCs w:val="28"/>
        </w:rPr>
        <w:t xml:space="preserve"> </w:t>
      </w:r>
      <w:r w:rsidRPr="006C71B0">
        <w:rPr>
          <w:bCs/>
          <w:sz w:val="28"/>
          <w:szCs w:val="28"/>
        </w:rPr>
        <w:t xml:space="preserve">% фонда оплаты труда работников государственных учреждений, не учтенных в указах № </w:t>
      </w:r>
      <w:proofErr w:type="gramStart"/>
      <w:r w:rsidRPr="006C71B0">
        <w:rPr>
          <w:bCs/>
          <w:sz w:val="28"/>
          <w:szCs w:val="28"/>
        </w:rPr>
        <w:t xml:space="preserve">597, </w:t>
      </w:r>
      <w:r w:rsidR="000A6EB8">
        <w:rPr>
          <w:bCs/>
          <w:sz w:val="28"/>
          <w:szCs w:val="28"/>
        </w:rPr>
        <w:t xml:space="preserve">  </w:t>
      </w:r>
      <w:proofErr w:type="gramEnd"/>
      <w:r w:rsidR="000A6EB8">
        <w:rPr>
          <w:bCs/>
          <w:sz w:val="28"/>
          <w:szCs w:val="28"/>
        </w:rPr>
        <w:t xml:space="preserve">     </w:t>
      </w:r>
      <w:r w:rsidRPr="006C71B0">
        <w:rPr>
          <w:bCs/>
          <w:sz w:val="28"/>
          <w:szCs w:val="28"/>
        </w:rPr>
        <w:t>№ 761, № 1688;</w:t>
      </w:r>
    </w:p>
    <w:p w:rsidR="00C714E5" w:rsidRPr="006C71B0" w:rsidRDefault="00C714E5" w:rsidP="006C71B0">
      <w:pPr>
        <w:ind w:firstLine="709"/>
        <w:contextualSpacing/>
        <w:jc w:val="both"/>
        <w:rPr>
          <w:bCs/>
          <w:sz w:val="28"/>
          <w:szCs w:val="28"/>
        </w:rPr>
      </w:pPr>
      <w:r w:rsidRPr="006C71B0">
        <w:rPr>
          <w:bCs/>
          <w:sz w:val="28"/>
          <w:szCs w:val="28"/>
        </w:rPr>
        <w:t xml:space="preserve">изменение численности контингента и получателей мер социальной поддержки; </w:t>
      </w:r>
    </w:p>
    <w:p w:rsidR="00C714E5" w:rsidRPr="006C71B0" w:rsidRDefault="00C714E5" w:rsidP="006C71B0">
      <w:pPr>
        <w:ind w:firstLine="709"/>
        <w:contextualSpacing/>
        <w:jc w:val="both"/>
        <w:rPr>
          <w:bCs/>
          <w:sz w:val="28"/>
          <w:szCs w:val="28"/>
        </w:rPr>
      </w:pPr>
      <w:r w:rsidRPr="006C71B0">
        <w:rPr>
          <w:bCs/>
          <w:sz w:val="28"/>
          <w:szCs w:val="28"/>
        </w:rPr>
        <w:t>изменение показателей, учитываемых в методиках предоставления межбюджетных трансфертов бюджетам муниципальных образований из бюджета автономного округа.</w:t>
      </w:r>
    </w:p>
    <w:p w:rsidR="00C714E5" w:rsidRPr="006C71B0" w:rsidRDefault="00C714E5" w:rsidP="006C71B0">
      <w:pPr>
        <w:ind w:firstLine="709"/>
        <w:contextualSpacing/>
        <w:jc w:val="both"/>
        <w:rPr>
          <w:bCs/>
          <w:sz w:val="28"/>
          <w:szCs w:val="28"/>
        </w:rPr>
      </w:pPr>
      <w:r w:rsidRPr="006C71B0">
        <w:rPr>
          <w:bCs/>
          <w:sz w:val="28"/>
          <w:szCs w:val="28"/>
        </w:rPr>
        <w:t>На 2025</w:t>
      </w:r>
      <w:r w:rsidR="001B1D10" w:rsidRPr="001B1D10">
        <w:rPr>
          <w:sz w:val="28"/>
          <w:szCs w:val="28"/>
        </w:rPr>
        <w:t xml:space="preserve"> –</w:t>
      </w:r>
      <w:r w:rsidR="001B1D10">
        <w:rPr>
          <w:b/>
          <w:sz w:val="28"/>
          <w:szCs w:val="28"/>
        </w:rPr>
        <w:t xml:space="preserve"> </w:t>
      </w:r>
      <w:r w:rsidRPr="006C71B0">
        <w:rPr>
          <w:bCs/>
          <w:sz w:val="28"/>
          <w:szCs w:val="28"/>
        </w:rPr>
        <w:t>2026 годы перечисленные параметры индексации учтены на уров</w:t>
      </w:r>
      <w:r w:rsidR="000A6EB8">
        <w:rPr>
          <w:bCs/>
          <w:sz w:val="28"/>
          <w:szCs w:val="28"/>
        </w:rPr>
        <w:t>не 2024 года, включая их пересче</w:t>
      </w:r>
      <w:r w:rsidRPr="006C71B0">
        <w:rPr>
          <w:bCs/>
          <w:sz w:val="28"/>
          <w:szCs w:val="28"/>
        </w:rPr>
        <w:t>т на полный год.</w:t>
      </w:r>
    </w:p>
    <w:p w:rsidR="00C714E5" w:rsidRPr="006C71B0" w:rsidRDefault="00C714E5" w:rsidP="006C71B0">
      <w:pPr>
        <w:ind w:firstLine="709"/>
        <w:contextualSpacing/>
        <w:jc w:val="both"/>
        <w:rPr>
          <w:bCs/>
          <w:sz w:val="28"/>
          <w:szCs w:val="28"/>
        </w:rPr>
      </w:pPr>
      <w:r w:rsidRPr="006C71B0">
        <w:rPr>
          <w:bCs/>
          <w:sz w:val="28"/>
          <w:szCs w:val="28"/>
        </w:rPr>
        <w:t>В расчете фонда оплаты труда по категориям работников, подпадающих под указы №</w:t>
      </w:r>
      <w:r w:rsidR="000A6EB8">
        <w:rPr>
          <w:bCs/>
          <w:sz w:val="28"/>
          <w:szCs w:val="28"/>
        </w:rPr>
        <w:t xml:space="preserve"> </w:t>
      </w:r>
      <w:r w:rsidRPr="006C71B0">
        <w:rPr>
          <w:bCs/>
          <w:sz w:val="28"/>
          <w:szCs w:val="28"/>
        </w:rPr>
        <w:t>597, №</w:t>
      </w:r>
      <w:r w:rsidR="000A6EB8">
        <w:rPr>
          <w:bCs/>
          <w:sz w:val="28"/>
          <w:szCs w:val="28"/>
        </w:rPr>
        <w:t xml:space="preserve"> </w:t>
      </w:r>
      <w:r w:rsidRPr="006C71B0">
        <w:rPr>
          <w:bCs/>
          <w:sz w:val="28"/>
          <w:szCs w:val="28"/>
        </w:rPr>
        <w:t>761, №</w:t>
      </w:r>
      <w:r w:rsidR="000A6EB8">
        <w:rPr>
          <w:bCs/>
          <w:sz w:val="28"/>
          <w:szCs w:val="28"/>
        </w:rPr>
        <w:t xml:space="preserve"> </w:t>
      </w:r>
      <w:r w:rsidRPr="006C71B0">
        <w:rPr>
          <w:bCs/>
          <w:sz w:val="28"/>
          <w:szCs w:val="28"/>
        </w:rPr>
        <w:t xml:space="preserve">1688, учтено прогнозное значение показателя «среднемесячный доход от трудовой </w:t>
      </w:r>
      <w:proofErr w:type="gramStart"/>
      <w:r w:rsidRPr="006C71B0">
        <w:rPr>
          <w:bCs/>
          <w:sz w:val="28"/>
          <w:szCs w:val="28"/>
        </w:rPr>
        <w:t xml:space="preserve">деятельности» </w:t>
      </w:r>
      <w:r w:rsidR="000A6EB8">
        <w:rPr>
          <w:bCs/>
          <w:sz w:val="28"/>
          <w:szCs w:val="28"/>
        </w:rPr>
        <w:t xml:space="preserve">  </w:t>
      </w:r>
      <w:proofErr w:type="gramEnd"/>
      <w:r w:rsidR="000A6EB8">
        <w:rPr>
          <w:bCs/>
          <w:sz w:val="28"/>
          <w:szCs w:val="28"/>
        </w:rPr>
        <w:t xml:space="preserve">                        на 2024 </w:t>
      </w:r>
      <w:r w:rsidRPr="006C71B0">
        <w:rPr>
          <w:bCs/>
          <w:sz w:val="28"/>
          <w:szCs w:val="28"/>
        </w:rPr>
        <w:t>год – 92 094 рубля с ростом на 6,3</w:t>
      </w:r>
      <w:r w:rsidR="000A6EB8">
        <w:rPr>
          <w:bCs/>
          <w:sz w:val="28"/>
          <w:szCs w:val="28"/>
        </w:rPr>
        <w:t xml:space="preserve"> </w:t>
      </w:r>
      <w:r w:rsidRPr="006C71B0">
        <w:rPr>
          <w:bCs/>
          <w:sz w:val="28"/>
          <w:szCs w:val="28"/>
        </w:rPr>
        <w:t>%.</w:t>
      </w:r>
    </w:p>
    <w:p w:rsidR="00C714E5" w:rsidRPr="006300EA" w:rsidRDefault="00C714E5" w:rsidP="006C71B0">
      <w:pPr>
        <w:ind w:firstLine="709"/>
        <w:contextualSpacing/>
        <w:jc w:val="both"/>
        <w:rPr>
          <w:bCs/>
          <w:sz w:val="28"/>
          <w:szCs w:val="28"/>
        </w:rPr>
      </w:pPr>
      <w:r w:rsidRPr="006C71B0">
        <w:rPr>
          <w:bCs/>
          <w:sz w:val="28"/>
          <w:szCs w:val="28"/>
        </w:rPr>
        <w:t xml:space="preserve">Поддержка семей с детьми, снижение бедности, обеспечение занятости населения, предоставление мер социального обеспечения участникам специальной военной операции и членам их семей, исполнение социально </w:t>
      </w:r>
      <w:r w:rsidRPr="006300EA">
        <w:rPr>
          <w:bCs/>
          <w:sz w:val="28"/>
          <w:szCs w:val="28"/>
        </w:rPr>
        <w:t>значимых обязательств являются безусловными приорит</w:t>
      </w:r>
      <w:r w:rsidR="009168F8" w:rsidRPr="006300EA">
        <w:rPr>
          <w:bCs/>
          <w:sz w:val="28"/>
          <w:szCs w:val="28"/>
        </w:rPr>
        <w:t>етами в предстоящем трехлетии</w:t>
      </w:r>
      <w:r w:rsidRPr="006300EA">
        <w:rPr>
          <w:bCs/>
          <w:sz w:val="28"/>
          <w:szCs w:val="28"/>
        </w:rPr>
        <w:t xml:space="preserve">. </w:t>
      </w:r>
    </w:p>
    <w:p w:rsidR="00C714E5" w:rsidRPr="006C71B0" w:rsidRDefault="001A07C7" w:rsidP="006C71B0">
      <w:pPr>
        <w:ind w:firstLine="709"/>
        <w:contextualSpacing/>
        <w:jc w:val="both"/>
        <w:rPr>
          <w:bCs/>
          <w:sz w:val="28"/>
          <w:szCs w:val="28"/>
        </w:rPr>
      </w:pPr>
      <w:r w:rsidRPr="006300EA">
        <w:rPr>
          <w:bCs/>
          <w:sz w:val="28"/>
          <w:szCs w:val="28"/>
        </w:rPr>
        <w:t>Ответственные исполнители</w:t>
      </w:r>
      <w:r w:rsidR="00C714E5" w:rsidRPr="006300EA">
        <w:rPr>
          <w:bCs/>
          <w:sz w:val="28"/>
          <w:szCs w:val="28"/>
        </w:rPr>
        <w:t xml:space="preserve"> государственных программ автономного округа </w:t>
      </w:r>
      <w:r w:rsidRPr="006300EA">
        <w:rPr>
          <w:bCs/>
          <w:sz w:val="28"/>
          <w:szCs w:val="28"/>
        </w:rPr>
        <w:t xml:space="preserve">продолжат </w:t>
      </w:r>
      <w:proofErr w:type="spellStart"/>
      <w:r w:rsidRPr="006300EA">
        <w:rPr>
          <w:bCs/>
          <w:sz w:val="28"/>
          <w:szCs w:val="28"/>
        </w:rPr>
        <w:t>приоритизацию</w:t>
      </w:r>
      <w:proofErr w:type="spellEnd"/>
      <w:r w:rsidR="00C714E5" w:rsidRPr="006C71B0">
        <w:rPr>
          <w:bCs/>
          <w:sz w:val="28"/>
          <w:szCs w:val="28"/>
        </w:rPr>
        <w:t xml:space="preserve"> расходов</w:t>
      </w:r>
      <w:r>
        <w:rPr>
          <w:bCs/>
          <w:sz w:val="28"/>
          <w:szCs w:val="28"/>
        </w:rPr>
        <w:t>,</w:t>
      </w:r>
      <w:r w:rsidR="00C714E5" w:rsidRPr="006C71B0">
        <w:rPr>
          <w:bCs/>
          <w:sz w:val="28"/>
          <w:szCs w:val="28"/>
        </w:rPr>
        <w:t xml:space="preserve"> исходя из необходимости достижения национальных целей развития и приоритетов социально-экономического развития Российской Федерации и </w:t>
      </w:r>
      <w:r w:rsidR="000A6EB8">
        <w:rPr>
          <w:bCs/>
          <w:sz w:val="28"/>
          <w:szCs w:val="28"/>
        </w:rPr>
        <w:t>автономного округа</w:t>
      </w:r>
      <w:r w:rsidR="00C714E5" w:rsidRPr="006C71B0">
        <w:rPr>
          <w:bCs/>
          <w:sz w:val="28"/>
          <w:szCs w:val="28"/>
        </w:rPr>
        <w:t>.</w:t>
      </w:r>
    </w:p>
    <w:p w:rsidR="00C714E5" w:rsidRPr="006C71B0" w:rsidRDefault="00C714E5" w:rsidP="006C71B0">
      <w:pPr>
        <w:ind w:firstLine="709"/>
        <w:contextualSpacing/>
        <w:jc w:val="both"/>
        <w:rPr>
          <w:bCs/>
          <w:sz w:val="28"/>
          <w:szCs w:val="28"/>
        </w:rPr>
      </w:pPr>
      <w:r w:rsidRPr="006C71B0">
        <w:rPr>
          <w:bCs/>
          <w:sz w:val="28"/>
          <w:szCs w:val="28"/>
        </w:rPr>
        <w:lastRenderedPageBreak/>
        <w:t>В предстоящем трехлетнем периоде продолжится работа по повышению эффективности системы управления в отраслях социальной сферы, привлечению внебюджетных источников финансирования, развитию негосударственного сектора, повышению эффективности использования площадей учреждений социальной сферы.</w:t>
      </w:r>
    </w:p>
    <w:p w:rsidR="00C714E5" w:rsidRPr="006C71B0" w:rsidRDefault="00C714E5" w:rsidP="006C71B0">
      <w:pPr>
        <w:ind w:firstLine="709"/>
        <w:contextualSpacing/>
        <w:jc w:val="both"/>
        <w:rPr>
          <w:bCs/>
          <w:sz w:val="28"/>
          <w:szCs w:val="28"/>
        </w:rPr>
      </w:pPr>
      <w:r w:rsidRPr="006C71B0">
        <w:rPr>
          <w:bCs/>
          <w:sz w:val="28"/>
          <w:szCs w:val="28"/>
        </w:rPr>
        <w:t>Расходы на осуществление бюджетных инвестиций сформированы в первую очередь на завершение ранее начатых строительством объектов, на реконструкцию и капитальный ремонт объектов, реализацию инфраструктурных проектов, источником финансового обеспечения которых являются бюджетные кредиты из федерального бюджета, создание новых школ в соответствии с концессионными соглашениями, локальных объектов для обработки, обезвреживания, размещения отходов, строительство объекта «Мостовой переход через реку Обь в районе города Сургут».</w:t>
      </w:r>
    </w:p>
    <w:p w:rsidR="00280407" w:rsidRPr="00F052C2" w:rsidRDefault="009B4F78" w:rsidP="006C71B0">
      <w:pPr>
        <w:ind w:firstLine="709"/>
        <w:contextualSpacing/>
        <w:jc w:val="both"/>
        <w:rPr>
          <w:bCs/>
          <w:sz w:val="28"/>
          <w:szCs w:val="28"/>
        </w:rPr>
      </w:pPr>
      <w:r w:rsidRPr="00F052C2">
        <w:rPr>
          <w:bCs/>
          <w:sz w:val="28"/>
          <w:szCs w:val="28"/>
        </w:rPr>
        <w:t>С</w:t>
      </w:r>
      <w:r w:rsidR="00280407" w:rsidRPr="00F052C2">
        <w:rPr>
          <w:bCs/>
          <w:sz w:val="28"/>
          <w:szCs w:val="28"/>
        </w:rPr>
        <w:t>оздание в автономном округе инновационного научно-технологического центра «ЮНИТИ ПАРК»</w:t>
      </w:r>
      <w:r w:rsidRPr="00F052C2">
        <w:rPr>
          <w:bCs/>
          <w:sz w:val="28"/>
          <w:szCs w:val="28"/>
        </w:rPr>
        <w:t xml:space="preserve"> обеспечит благоприятные условия для научно-исследовательской деятельности, синхронизации усилий науки, образования и бизнеса, повышения инвестиционной привлекательности сферы исследований</w:t>
      </w:r>
      <w:r w:rsidR="00280407" w:rsidRPr="00F052C2">
        <w:rPr>
          <w:bCs/>
          <w:sz w:val="28"/>
          <w:szCs w:val="28"/>
        </w:rPr>
        <w:t xml:space="preserve">. Основные направления </w:t>
      </w:r>
      <w:r w:rsidR="00F178CE" w:rsidRPr="00F052C2">
        <w:rPr>
          <w:bCs/>
          <w:sz w:val="28"/>
          <w:szCs w:val="28"/>
        </w:rPr>
        <w:t>деятельности</w:t>
      </w:r>
      <w:r w:rsidR="00280407" w:rsidRPr="00F052C2">
        <w:rPr>
          <w:bCs/>
          <w:sz w:val="28"/>
          <w:szCs w:val="28"/>
        </w:rPr>
        <w:t xml:space="preserve"> центра: разработка технологий в области энергетической безопасности, создание передовых инженерных технологий и материалов, адаптированных к условиям Севера и Арктики, а также </w:t>
      </w:r>
      <w:proofErr w:type="spellStart"/>
      <w:r w:rsidR="00280407" w:rsidRPr="00F052C2">
        <w:rPr>
          <w:bCs/>
          <w:sz w:val="28"/>
          <w:szCs w:val="28"/>
        </w:rPr>
        <w:t>здоровьесбережение</w:t>
      </w:r>
      <w:proofErr w:type="spellEnd"/>
      <w:r w:rsidR="00280407" w:rsidRPr="00F052C2">
        <w:rPr>
          <w:bCs/>
          <w:sz w:val="28"/>
          <w:szCs w:val="28"/>
        </w:rPr>
        <w:t xml:space="preserve"> и качество жизни.</w:t>
      </w:r>
    </w:p>
    <w:p w:rsidR="004D7B4F" w:rsidRPr="00F052C2" w:rsidRDefault="00C714E5" w:rsidP="006C71B0">
      <w:pPr>
        <w:ind w:firstLine="709"/>
        <w:contextualSpacing/>
        <w:jc w:val="both"/>
        <w:rPr>
          <w:bCs/>
          <w:sz w:val="28"/>
          <w:szCs w:val="28"/>
        </w:rPr>
      </w:pPr>
      <w:r w:rsidRPr="00F052C2">
        <w:rPr>
          <w:bCs/>
          <w:sz w:val="28"/>
          <w:szCs w:val="28"/>
        </w:rPr>
        <w:t>В целях создания условий для преодоления последствий кризисных явлений за счет строительной отрасли, формирования высокотехнологичной, конкурентоспособной отрасли жилищно-коммунального хозяйства, повышения комфортности и доступности жилья с 2024 года будут осуществляться мероприятия новой государственной программы автономного округа «Строительство»</w:t>
      </w:r>
      <w:r w:rsidR="004D7B4F" w:rsidRPr="00F052C2">
        <w:rPr>
          <w:bCs/>
          <w:sz w:val="28"/>
          <w:szCs w:val="28"/>
        </w:rPr>
        <w:t>.</w:t>
      </w:r>
      <w:r w:rsidRPr="00F052C2">
        <w:rPr>
          <w:bCs/>
          <w:sz w:val="28"/>
          <w:szCs w:val="28"/>
        </w:rPr>
        <w:t xml:space="preserve"> </w:t>
      </w:r>
    </w:p>
    <w:p w:rsidR="00C714E5" w:rsidRPr="006C71B0" w:rsidRDefault="00C714E5" w:rsidP="006C71B0">
      <w:pPr>
        <w:ind w:firstLine="709"/>
        <w:contextualSpacing/>
        <w:jc w:val="both"/>
        <w:rPr>
          <w:bCs/>
          <w:sz w:val="28"/>
          <w:szCs w:val="28"/>
        </w:rPr>
      </w:pPr>
      <w:r w:rsidRPr="00F052C2">
        <w:rPr>
          <w:bCs/>
          <w:sz w:val="28"/>
          <w:szCs w:val="28"/>
        </w:rPr>
        <w:t>На улучшение эпизоотической и эпидемиологической обстановки, повышение уровня биологической безопасности автономного округа направлены мероприятия новой государственной программы автономного округа «Обеспечение эпизоотического и ветеринарно-санитарного благополучия»</w:t>
      </w:r>
      <w:r w:rsidR="00485612" w:rsidRPr="00F052C2">
        <w:rPr>
          <w:bCs/>
          <w:sz w:val="28"/>
          <w:szCs w:val="28"/>
        </w:rPr>
        <w:t>,</w:t>
      </w:r>
      <w:r w:rsidR="001A07C7" w:rsidRPr="00F052C2">
        <w:rPr>
          <w:bCs/>
          <w:sz w:val="28"/>
          <w:szCs w:val="28"/>
        </w:rPr>
        <w:t xml:space="preserve"> реализация</w:t>
      </w:r>
      <w:r w:rsidRPr="00F052C2">
        <w:rPr>
          <w:bCs/>
          <w:sz w:val="28"/>
          <w:szCs w:val="28"/>
        </w:rPr>
        <w:t xml:space="preserve"> которой планируется с 2024 года.</w:t>
      </w:r>
    </w:p>
    <w:p w:rsidR="00C714E5" w:rsidRPr="006C71B0" w:rsidRDefault="00C714E5" w:rsidP="006C71B0">
      <w:pPr>
        <w:ind w:firstLine="709"/>
        <w:contextualSpacing/>
        <w:jc w:val="both"/>
        <w:rPr>
          <w:bCs/>
          <w:sz w:val="28"/>
          <w:szCs w:val="28"/>
        </w:rPr>
      </w:pPr>
      <w:r w:rsidRPr="006C71B0">
        <w:rPr>
          <w:bCs/>
          <w:sz w:val="28"/>
          <w:szCs w:val="28"/>
        </w:rPr>
        <w:t xml:space="preserve">Будет продолжена работа по совершенствованию подходов к формированию государственных программ (в том числе их формату и структуре), проведению мониторинга и контроля в целях обеспечения их прямой связи с достижением </w:t>
      </w:r>
      <w:r w:rsidR="004E31F7" w:rsidRPr="006C71B0">
        <w:rPr>
          <w:bCs/>
          <w:sz w:val="28"/>
          <w:szCs w:val="28"/>
        </w:rPr>
        <w:t xml:space="preserve">национальных целей развития и </w:t>
      </w:r>
      <w:r w:rsidRPr="006C71B0">
        <w:rPr>
          <w:bCs/>
          <w:sz w:val="28"/>
          <w:szCs w:val="28"/>
        </w:rPr>
        <w:t>общественны</w:t>
      </w:r>
      <w:r w:rsidR="000A6EB8">
        <w:rPr>
          <w:bCs/>
          <w:sz w:val="28"/>
          <w:szCs w:val="28"/>
        </w:rPr>
        <w:t>х результатов для граждан автономного округа</w:t>
      </w:r>
      <w:r w:rsidRPr="006C71B0">
        <w:rPr>
          <w:bCs/>
          <w:sz w:val="28"/>
          <w:szCs w:val="28"/>
        </w:rPr>
        <w:t>.</w:t>
      </w:r>
    </w:p>
    <w:p w:rsidR="00C714E5" w:rsidRPr="006C71B0" w:rsidRDefault="00C714E5" w:rsidP="006C71B0">
      <w:pPr>
        <w:ind w:firstLine="709"/>
        <w:contextualSpacing/>
        <w:jc w:val="both"/>
        <w:rPr>
          <w:bCs/>
          <w:sz w:val="28"/>
          <w:szCs w:val="28"/>
        </w:rPr>
      </w:pPr>
      <w:r w:rsidRPr="006C71B0">
        <w:rPr>
          <w:bCs/>
          <w:sz w:val="28"/>
          <w:szCs w:val="28"/>
        </w:rPr>
        <w:t xml:space="preserve">Повышению удовлетворенности граждан качеством предоставляемых государственных услуг будет способствовать внедрение цифровых технологий и платформенных решений в государственном управлении, оказании мер </w:t>
      </w:r>
      <w:r w:rsidR="001A07C7">
        <w:rPr>
          <w:bCs/>
          <w:sz w:val="28"/>
          <w:szCs w:val="28"/>
        </w:rPr>
        <w:t xml:space="preserve">им </w:t>
      </w:r>
      <w:r w:rsidRPr="006C71B0">
        <w:rPr>
          <w:bCs/>
          <w:sz w:val="28"/>
          <w:szCs w:val="28"/>
        </w:rPr>
        <w:t>поддержки</w:t>
      </w:r>
      <w:r w:rsidR="00D32C5E">
        <w:rPr>
          <w:bCs/>
          <w:sz w:val="28"/>
          <w:szCs w:val="28"/>
        </w:rPr>
        <w:t>,</w:t>
      </w:r>
      <w:r w:rsidRPr="006C71B0">
        <w:rPr>
          <w:bCs/>
          <w:sz w:val="28"/>
          <w:szCs w:val="28"/>
        </w:rPr>
        <w:t xml:space="preserve"> </w:t>
      </w:r>
      <w:r w:rsidR="001A07C7">
        <w:rPr>
          <w:bCs/>
          <w:sz w:val="28"/>
          <w:szCs w:val="28"/>
        </w:rPr>
        <w:t>а также</w:t>
      </w:r>
      <w:r w:rsidRPr="006C71B0">
        <w:rPr>
          <w:bCs/>
          <w:sz w:val="28"/>
          <w:szCs w:val="28"/>
        </w:rPr>
        <w:t xml:space="preserve"> хозяйствующим субъектам, субъектам малого и среднего предпринимательства, некоммерческим организациям.</w:t>
      </w:r>
    </w:p>
    <w:p w:rsidR="00C714E5" w:rsidRPr="006C71B0" w:rsidRDefault="00C714E5" w:rsidP="006C71B0">
      <w:pPr>
        <w:ind w:firstLine="709"/>
        <w:contextualSpacing/>
        <w:jc w:val="both"/>
        <w:rPr>
          <w:bCs/>
          <w:sz w:val="28"/>
          <w:szCs w:val="28"/>
        </w:rPr>
      </w:pPr>
      <w:r w:rsidRPr="006C71B0">
        <w:rPr>
          <w:bCs/>
          <w:sz w:val="28"/>
          <w:szCs w:val="28"/>
        </w:rPr>
        <w:lastRenderedPageBreak/>
        <w:t>Продолжится работа по повышению эффективности предоставления из бюджета автономного округа субсидий юридическим лицам</w:t>
      </w:r>
      <w:r w:rsidR="00D32C5E">
        <w:rPr>
          <w:bCs/>
          <w:sz w:val="28"/>
          <w:szCs w:val="28"/>
        </w:rPr>
        <w:t>,</w:t>
      </w:r>
      <w:r w:rsidRPr="006C71B0">
        <w:rPr>
          <w:bCs/>
          <w:sz w:val="28"/>
          <w:szCs w:val="28"/>
        </w:rPr>
        <w:t xml:space="preserve"> исходя из необходимости обеспечения в первоочередном порядке государственной поддержки приоритетных отраслей экономики, а также по усилению государственного ф</w:t>
      </w:r>
      <w:r w:rsidR="00D32C5E">
        <w:rPr>
          <w:bCs/>
          <w:sz w:val="28"/>
          <w:szCs w:val="28"/>
        </w:rPr>
        <w:t>инансового контроля использования</w:t>
      </w:r>
      <w:r w:rsidRPr="006C71B0">
        <w:rPr>
          <w:bCs/>
          <w:sz w:val="28"/>
          <w:szCs w:val="28"/>
        </w:rPr>
        <w:t xml:space="preserve"> этих субсидий.</w:t>
      </w:r>
    </w:p>
    <w:p w:rsidR="00C714E5" w:rsidRPr="006C71B0" w:rsidRDefault="00C714E5" w:rsidP="006C71B0">
      <w:pPr>
        <w:ind w:firstLine="709"/>
        <w:contextualSpacing/>
        <w:jc w:val="both"/>
        <w:rPr>
          <w:bCs/>
          <w:sz w:val="28"/>
          <w:szCs w:val="28"/>
        </w:rPr>
      </w:pPr>
      <w:r w:rsidRPr="006C71B0">
        <w:rPr>
          <w:bCs/>
          <w:sz w:val="28"/>
          <w:szCs w:val="28"/>
        </w:rPr>
        <w:t xml:space="preserve">Бюджетная политика в сфере межбюджетных отношений </w:t>
      </w:r>
      <w:r w:rsidR="001B1D10">
        <w:rPr>
          <w:bCs/>
          <w:sz w:val="28"/>
          <w:szCs w:val="28"/>
        </w:rPr>
        <w:br/>
      </w:r>
      <w:r w:rsidRPr="006C71B0">
        <w:rPr>
          <w:bCs/>
          <w:sz w:val="28"/>
          <w:szCs w:val="28"/>
        </w:rPr>
        <w:t xml:space="preserve">в </w:t>
      </w:r>
      <w:r w:rsidRPr="001B1D10">
        <w:rPr>
          <w:bCs/>
          <w:sz w:val="28"/>
          <w:szCs w:val="28"/>
        </w:rPr>
        <w:t>2024</w:t>
      </w:r>
      <w:r w:rsidR="001B1D10" w:rsidRPr="001B1D10">
        <w:rPr>
          <w:sz w:val="28"/>
          <w:szCs w:val="28"/>
        </w:rPr>
        <w:t xml:space="preserve"> –</w:t>
      </w:r>
      <w:r w:rsidR="001B1D10">
        <w:rPr>
          <w:b/>
          <w:sz w:val="28"/>
          <w:szCs w:val="28"/>
        </w:rPr>
        <w:t xml:space="preserve"> </w:t>
      </w:r>
      <w:r w:rsidRPr="006C71B0">
        <w:rPr>
          <w:bCs/>
          <w:sz w:val="28"/>
          <w:szCs w:val="28"/>
        </w:rPr>
        <w:t xml:space="preserve">2026 годах будет ориентирована на содействие устойчивости и сбалансированности бюджетов муниципальных образований автономного округа, совершенствование межбюджетного регулирования, обеспечение открытости и предсказуемости предоставления межбюджетных трансфертов, стимулирование органов местного самоуправления к наращиванию налогового потенциала, эффективному муниципальному управлению. </w:t>
      </w:r>
    </w:p>
    <w:p w:rsidR="00C714E5" w:rsidRPr="006C71B0" w:rsidRDefault="00C714E5" w:rsidP="006C71B0">
      <w:pPr>
        <w:ind w:firstLine="709"/>
        <w:contextualSpacing/>
        <w:jc w:val="both"/>
        <w:rPr>
          <w:bCs/>
          <w:sz w:val="28"/>
          <w:szCs w:val="28"/>
        </w:rPr>
      </w:pPr>
      <w:r w:rsidRPr="006C71B0">
        <w:rPr>
          <w:bCs/>
          <w:sz w:val="28"/>
          <w:szCs w:val="28"/>
        </w:rPr>
        <w:t>Как и прежде, объемы «выравнивающих» межбюджетных трансфертов, целью предоставления которых является сокращение дифференциации в уровне бюджетной обеспеченности муниципальных образований автономного округа, п</w:t>
      </w:r>
      <w:r w:rsidR="009D1192">
        <w:rPr>
          <w:bCs/>
          <w:sz w:val="28"/>
          <w:szCs w:val="28"/>
        </w:rPr>
        <w:t>роиндексированы в 2024</w:t>
      </w:r>
      <w:r w:rsidR="001B1D10" w:rsidRPr="001B1D10">
        <w:rPr>
          <w:sz w:val="28"/>
          <w:szCs w:val="28"/>
        </w:rPr>
        <w:t xml:space="preserve"> –</w:t>
      </w:r>
      <w:r w:rsidR="001B1D10">
        <w:rPr>
          <w:sz w:val="28"/>
          <w:szCs w:val="28"/>
        </w:rPr>
        <w:t xml:space="preserve"> </w:t>
      </w:r>
      <w:r w:rsidR="009D1192">
        <w:rPr>
          <w:bCs/>
          <w:sz w:val="28"/>
          <w:szCs w:val="28"/>
        </w:rPr>
        <w:t xml:space="preserve">2026 </w:t>
      </w:r>
      <w:r w:rsidR="00AF4BC8">
        <w:rPr>
          <w:bCs/>
          <w:sz w:val="28"/>
          <w:szCs w:val="28"/>
        </w:rPr>
        <w:t>годах</w:t>
      </w:r>
      <w:r w:rsidRPr="006C71B0">
        <w:rPr>
          <w:bCs/>
          <w:sz w:val="28"/>
          <w:szCs w:val="28"/>
        </w:rPr>
        <w:t xml:space="preserve"> на 4,0 % соответственно по годам. </w:t>
      </w:r>
    </w:p>
    <w:p w:rsidR="00C714E5" w:rsidRPr="006C71B0" w:rsidRDefault="00C714E5" w:rsidP="006C71B0">
      <w:pPr>
        <w:ind w:firstLine="709"/>
        <w:contextualSpacing/>
        <w:jc w:val="both"/>
        <w:rPr>
          <w:bCs/>
          <w:sz w:val="28"/>
          <w:szCs w:val="28"/>
        </w:rPr>
      </w:pPr>
      <w:r w:rsidRPr="006C71B0">
        <w:rPr>
          <w:bCs/>
          <w:sz w:val="28"/>
          <w:szCs w:val="28"/>
        </w:rPr>
        <w:t>Осуществление мероприятий, направленных на оздоровление муниципальных финансов, повышение финансовой дисциплины органов местного самоуправления</w:t>
      </w:r>
      <w:r w:rsidR="000A6EB8">
        <w:rPr>
          <w:bCs/>
          <w:sz w:val="28"/>
          <w:szCs w:val="28"/>
        </w:rPr>
        <w:t xml:space="preserve"> муниципальных образований автономного округа</w:t>
      </w:r>
      <w:r w:rsidRPr="006C71B0">
        <w:rPr>
          <w:bCs/>
          <w:sz w:val="28"/>
          <w:szCs w:val="28"/>
        </w:rPr>
        <w:t>, будет продолжено через заключение с муниципальными образованиями автономного округа соглашений о мерах по социально-экономическому развитию и оздоровлению муниципальных финансов. С 2024 года в соглашения будет включено дополнительное обязательство муниципального образования автономного округа по недопущению образования задолженности за топливно-энергетические ресурсы (электроэнергия, газ).</w:t>
      </w:r>
    </w:p>
    <w:p w:rsidR="00C714E5" w:rsidRPr="006C71B0" w:rsidRDefault="00C714E5" w:rsidP="006C71B0">
      <w:pPr>
        <w:ind w:firstLine="709"/>
        <w:contextualSpacing/>
        <w:jc w:val="both"/>
        <w:rPr>
          <w:bCs/>
          <w:sz w:val="28"/>
          <w:szCs w:val="28"/>
        </w:rPr>
      </w:pPr>
      <w:r w:rsidRPr="006C71B0">
        <w:rPr>
          <w:bCs/>
          <w:sz w:val="28"/>
          <w:szCs w:val="28"/>
        </w:rPr>
        <w:t xml:space="preserve">В 2024 году продолжится предоставление дотации муниципальным образованиям автономного округа на поддержку мер по обеспечению сбалансированности местных бюджетов. В ее состав включена часть дотации, предоставляемая муниципальным образованиям на частичное обеспечение расходных обязательств, связанных с повышением оплаты труда работников бюджетной сферы, в том числе в целях обеспечения достигнутого уровня соотношений оплаты труда отдельных категорий работников, попадающих под действие указов № 597, № 761, № 1688. </w:t>
      </w:r>
    </w:p>
    <w:p w:rsidR="00C52B3C" w:rsidRPr="006C71B0" w:rsidRDefault="009A4191" w:rsidP="006C71B0">
      <w:pPr>
        <w:ind w:firstLine="709"/>
        <w:contextualSpacing/>
        <w:jc w:val="both"/>
        <w:rPr>
          <w:bCs/>
          <w:sz w:val="28"/>
          <w:szCs w:val="28"/>
        </w:rPr>
      </w:pPr>
      <w:r w:rsidRPr="006C71B0">
        <w:rPr>
          <w:bCs/>
          <w:sz w:val="28"/>
          <w:szCs w:val="28"/>
        </w:rPr>
        <w:t xml:space="preserve">В целях совершенствования </w:t>
      </w:r>
      <w:r w:rsidR="001B7A02" w:rsidRPr="006C71B0">
        <w:rPr>
          <w:bCs/>
          <w:sz w:val="28"/>
          <w:szCs w:val="28"/>
        </w:rPr>
        <w:t xml:space="preserve">механизмов межбюджетного регулирования в сфере </w:t>
      </w:r>
      <w:r w:rsidR="00481FCE" w:rsidRPr="006C71B0">
        <w:rPr>
          <w:bCs/>
          <w:sz w:val="28"/>
          <w:szCs w:val="28"/>
        </w:rPr>
        <w:t>организации мероприятий по охране окружающей среды с</w:t>
      </w:r>
      <w:r w:rsidR="00C52B3C" w:rsidRPr="006C71B0">
        <w:rPr>
          <w:bCs/>
          <w:sz w:val="28"/>
          <w:szCs w:val="28"/>
        </w:rPr>
        <w:t xml:space="preserve"> 1 января 2024 года </w:t>
      </w:r>
      <w:r w:rsidR="00757938" w:rsidRPr="006C71B0">
        <w:rPr>
          <w:bCs/>
          <w:sz w:val="28"/>
          <w:szCs w:val="28"/>
        </w:rPr>
        <w:t xml:space="preserve">в бюджеты муниципальных образований автономного округа плата </w:t>
      </w:r>
      <w:r w:rsidR="00C52B3C" w:rsidRPr="006C71B0">
        <w:rPr>
          <w:bCs/>
          <w:sz w:val="28"/>
          <w:szCs w:val="28"/>
        </w:rPr>
        <w:t xml:space="preserve">за негативное воздействие на окружающую среду </w:t>
      </w:r>
      <w:r w:rsidR="00757938" w:rsidRPr="006C71B0">
        <w:rPr>
          <w:bCs/>
          <w:sz w:val="28"/>
          <w:szCs w:val="28"/>
        </w:rPr>
        <w:t>будет зачисляться</w:t>
      </w:r>
      <w:r w:rsidR="00C52B3C" w:rsidRPr="006C71B0">
        <w:rPr>
          <w:bCs/>
          <w:sz w:val="28"/>
          <w:szCs w:val="28"/>
        </w:rPr>
        <w:t xml:space="preserve"> </w:t>
      </w:r>
      <w:r w:rsidR="00481FCE" w:rsidRPr="006C71B0">
        <w:rPr>
          <w:bCs/>
          <w:sz w:val="28"/>
          <w:szCs w:val="28"/>
        </w:rPr>
        <w:t>в размере</w:t>
      </w:r>
      <w:r w:rsidR="00C52B3C" w:rsidRPr="006C71B0">
        <w:rPr>
          <w:bCs/>
          <w:sz w:val="28"/>
          <w:szCs w:val="28"/>
        </w:rPr>
        <w:t xml:space="preserve"> 60</w:t>
      </w:r>
      <w:r w:rsidR="001B1D10">
        <w:rPr>
          <w:bCs/>
          <w:sz w:val="28"/>
          <w:szCs w:val="28"/>
        </w:rPr>
        <w:t xml:space="preserve"> </w:t>
      </w:r>
      <w:r w:rsidR="00757938" w:rsidRPr="006C71B0">
        <w:rPr>
          <w:bCs/>
          <w:sz w:val="28"/>
          <w:szCs w:val="28"/>
        </w:rPr>
        <w:t>% в соответствии с нормативом</w:t>
      </w:r>
      <w:r w:rsidR="009D1192">
        <w:rPr>
          <w:bCs/>
          <w:sz w:val="28"/>
          <w:szCs w:val="28"/>
        </w:rPr>
        <w:t>,</w:t>
      </w:r>
      <w:r w:rsidR="00757938" w:rsidRPr="006C71B0">
        <w:rPr>
          <w:bCs/>
          <w:sz w:val="28"/>
          <w:szCs w:val="28"/>
        </w:rPr>
        <w:t xml:space="preserve"> установленным Бюджетным кодексом Российской Федерации. </w:t>
      </w:r>
      <w:r w:rsidR="00C52B3C" w:rsidRPr="006C71B0">
        <w:rPr>
          <w:bCs/>
          <w:sz w:val="28"/>
          <w:szCs w:val="28"/>
        </w:rPr>
        <w:t xml:space="preserve"> </w:t>
      </w:r>
      <w:r w:rsidR="00757938" w:rsidRPr="006C71B0">
        <w:rPr>
          <w:bCs/>
          <w:sz w:val="28"/>
          <w:szCs w:val="28"/>
        </w:rPr>
        <w:t xml:space="preserve">Перераспределение платы </w:t>
      </w:r>
      <w:r w:rsidR="00665B6D" w:rsidRPr="006C71B0">
        <w:rPr>
          <w:bCs/>
          <w:sz w:val="28"/>
          <w:szCs w:val="28"/>
        </w:rPr>
        <w:t>за негативное воздействие на окружающую среду по нормативу 40</w:t>
      </w:r>
      <w:r w:rsidR="00835E56">
        <w:rPr>
          <w:bCs/>
          <w:sz w:val="28"/>
          <w:szCs w:val="28"/>
        </w:rPr>
        <w:t xml:space="preserve"> </w:t>
      </w:r>
      <w:r w:rsidR="00665B6D" w:rsidRPr="006C71B0">
        <w:rPr>
          <w:bCs/>
          <w:sz w:val="28"/>
          <w:szCs w:val="28"/>
        </w:rPr>
        <w:t>%</w:t>
      </w:r>
      <w:r w:rsidR="005D13CF" w:rsidRPr="006C71B0">
        <w:rPr>
          <w:bCs/>
          <w:sz w:val="28"/>
          <w:szCs w:val="28"/>
        </w:rPr>
        <w:t xml:space="preserve"> </w:t>
      </w:r>
      <w:r w:rsidR="007716E4" w:rsidRPr="006C71B0">
        <w:rPr>
          <w:bCs/>
          <w:sz w:val="28"/>
          <w:szCs w:val="28"/>
        </w:rPr>
        <w:t>муниципа</w:t>
      </w:r>
      <w:r w:rsidR="00211D77" w:rsidRPr="006C71B0">
        <w:rPr>
          <w:bCs/>
          <w:sz w:val="28"/>
          <w:szCs w:val="28"/>
        </w:rPr>
        <w:t>льным образованиям из</w:t>
      </w:r>
      <w:r w:rsidR="005D13CF" w:rsidRPr="006C71B0">
        <w:rPr>
          <w:bCs/>
          <w:sz w:val="28"/>
          <w:szCs w:val="28"/>
        </w:rPr>
        <w:t xml:space="preserve"> бюджет</w:t>
      </w:r>
      <w:r w:rsidR="00211D77" w:rsidRPr="006C71B0">
        <w:rPr>
          <w:bCs/>
          <w:sz w:val="28"/>
          <w:szCs w:val="28"/>
        </w:rPr>
        <w:t xml:space="preserve">а автономного </w:t>
      </w:r>
      <w:r w:rsidR="00211D77" w:rsidRPr="006C71B0">
        <w:rPr>
          <w:bCs/>
          <w:sz w:val="28"/>
          <w:szCs w:val="28"/>
        </w:rPr>
        <w:lastRenderedPageBreak/>
        <w:t xml:space="preserve">округа </w:t>
      </w:r>
      <w:r w:rsidR="00C52B3C" w:rsidRPr="006C71B0">
        <w:rPr>
          <w:bCs/>
          <w:sz w:val="28"/>
          <w:szCs w:val="28"/>
        </w:rPr>
        <w:t xml:space="preserve">позволит повысить эффективность </w:t>
      </w:r>
      <w:r w:rsidR="00211D77" w:rsidRPr="006C71B0">
        <w:rPr>
          <w:bCs/>
          <w:sz w:val="28"/>
          <w:szCs w:val="28"/>
        </w:rPr>
        <w:t>использования</w:t>
      </w:r>
      <w:r w:rsidR="00C52B3C" w:rsidRPr="006C71B0">
        <w:rPr>
          <w:bCs/>
          <w:sz w:val="28"/>
          <w:szCs w:val="28"/>
        </w:rPr>
        <w:t xml:space="preserve"> средств «экологических платежей», </w:t>
      </w:r>
      <w:r w:rsidR="00A26C67" w:rsidRPr="006C71B0">
        <w:rPr>
          <w:bCs/>
          <w:sz w:val="28"/>
          <w:szCs w:val="28"/>
        </w:rPr>
        <w:t>сократить сроки</w:t>
      </w:r>
      <w:r w:rsidR="00C52B3C" w:rsidRPr="006C71B0">
        <w:rPr>
          <w:bCs/>
          <w:sz w:val="28"/>
          <w:szCs w:val="28"/>
        </w:rPr>
        <w:t xml:space="preserve"> реализ</w:t>
      </w:r>
      <w:r w:rsidR="009566DD" w:rsidRPr="006C71B0">
        <w:rPr>
          <w:bCs/>
          <w:sz w:val="28"/>
          <w:szCs w:val="28"/>
        </w:rPr>
        <w:t xml:space="preserve">ации мероприятий по ликвидации </w:t>
      </w:r>
      <w:r w:rsidR="00C52B3C" w:rsidRPr="006C71B0">
        <w:rPr>
          <w:bCs/>
          <w:sz w:val="28"/>
          <w:szCs w:val="28"/>
        </w:rPr>
        <w:t>объектов накопленного вреда окружающей среде.</w:t>
      </w:r>
    </w:p>
    <w:p w:rsidR="00C714E5" w:rsidRPr="006C71B0" w:rsidRDefault="00C714E5" w:rsidP="006C71B0">
      <w:pPr>
        <w:ind w:firstLine="709"/>
        <w:contextualSpacing/>
        <w:jc w:val="both"/>
        <w:rPr>
          <w:bCs/>
          <w:sz w:val="28"/>
          <w:szCs w:val="28"/>
        </w:rPr>
      </w:pPr>
      <w:r w:rsidRPr="006C71B0">
        <w:rPr>
          <w:bCs/>
          <w:sz w:val="28"/>
          <w:szCs w:val="28"/>
        </w:rPr>
        <w:t>В целях осуществления мер, направленных на повышение финансовой самостоятельности органов местного самоуправления</w:t>
      </w:r>
      <w:r w:rsidR="00835E56">
        <w:rPr>
          <w:bCs/>
          <w:sz w:val="28"/>
          <w:szCs w:val="28"/>
        </w:rPr>
        <w:t xml:space="preserve"> муниципальных образований автономного округа</w:t>
      </w:r>
      <w:r w:rsidRPr="006C71B0">
        <w:rPr>
          <w:bCs/>
          <w:sz w:val="28"/>
          <w:szCs w:val="28"/>
        </w:rPr>
        <w:t>, с 2025 года планируется рассмотреть вопрос по установлению дополнительного норматива отчислений в бюджеты муниципальных образований автономного округа от налога на доходы физических лиц, зачисляемого в бюджет автономного округа, взамен предоставляемой дотации на поддержку мер по обеспечению сбалансированности бюджетов муниципальных образований в части расходов на обеспечение повышения фондов оплаты труда работников бюджетной сферы.</w:t>
      </w:r>
    </w:p>
    <w:p w:rsidR="00C714E5" w:rsidRPr="006C71B0" w:rsidRDefault="00C714E5" w:rsidP="006C71B0">
      <w:pPr>
        <w:ind w:firstLine="709"/>
        <w:contextualSpacing/>
        <w:jc w:val="both"/>
        <w:rPr>
          <w:bCs/>
          <w:sz w:val="28"/>
          <w:szCs w:val="28"/>
        </w:rPr>
      </w:pPr>
      <w:r w:rsidRPr="006C71B0">
        <w:rPr>
          <w:bCs/>
          <w:sz w:val="28"/>
          <w:szCs w:val="28"/>
        </w:rPr>
        <w:t xml:space="preserve">Кроме того, с 2025 года в целях повышения эффективности предоставления межбюджетных субсидий планируется рассмотреть вопрос о применении единого предельного уровня </w:t>
      </w:r>
      <w:proofErr w:type="spellStart"/>
      <w:r w:rsidRPr="006C71B0">
        <w:rPr>
          <w:bCs/>
          <w:sz w:val="28"/>
          <w:szCs w:val="28"/>
        </w:rPr>
        <w:t>софинансирования</w:t>
      </w:r>
      <w:proofErr w:type="spellEnd"/>
      <w:r w:rsidRPr="006C71B0">
        <w:rPr>
          <w:bCs/>
          <w:sz w:val="28"/>
          <w:szCs w:val="28"/>
        </w:rPr>
        <w:t xml:space="preserve"> расходных обязательств муниципальных образований автономного округа при распределении субсидий из бюджета автономного округа с учетом уровня бюджетной обеспеченности.</w:t>
      </w:r>
    </w:p>
    <w:p w:rsidR="00C714E5" w:rsidRPr="006C71B0" w:rsidRDefault="00C714E5" w:rsidP="006C71B0">
      <w:pPr>
        <w:ind w:firstLine="709"/>
        <w:contextualSpacing/>
        <w:jc w:val="both"/>
        <w:rPr>
          <w:bCs/>
          <w:sz w:val="28"/>
          <w:szCs w:val="28"/>
        </w:rPr>
      </w:pPr>
      <w:r w:rsidRPr="006C71B0">
        <w:rPr>
          <w:bCs/>
          <w:sz w:val="28"/>
          <w:szCs w:val="28"/>
        </w:rPr>
        <w:t xml:space="preserve">Сохранена </w:t>
      </w:r>
      <w:proofErr w:type="spellStart"/>
      <w:r w:rsidRPr="006C71B0">
        <w:rPr>
          <w:bCs/>
          <w:sz w:val="28"/>
          <w:szCs w:val="28"/>
        </w:rPr>
        <w:t>грантовая</w:t>
      </w:r>
      <w:proofErr w:type="spellEnd"/>
      <w:r w:rsidRPr="006C71B0">
        <w:rPr>
          <w:bCs/>
          <w:sz w:val="28"/>
          <w:szCs w:val="28"/>
        </w:rPr>
        <w:t xml:space="preserve"> поддержка муниципальных образований автономного округа, стимулирующая органы местного самоуправления </w:t>
      </w:r>
      <w:r w:rsidR="00835E56">
        <w:rPr>
          <w:bCs/>
          <w:sz w:val="28"/>
          <w:szCs w:val="28"/>
        </w:rPr>
        <w:t xml:space="preserve">муниципальных образований автономного округа </w:t>
      </w:r>
      <w:r w:rsidRPr="006C71B0">
        <w:rPr>
          <w:bCs/>
          <w:sz w:val="28"/>
          <w:szCs w:val="28"/>
        </w:rPr>
        <w:t>к повышению качества управления муниципальными финансами, эффективности деятельности органов местного самоуправления</w:t>
      </w:r>
      <w:r w:rsidR="00835E56">
        <w:rPr>
          <w:bCs/>
          <w:sz w:val="28"/>
          <w:szCs w:val="28"/>
        </w:rPr>
        <w:t xml:space="preserve"> </w:t>
      </w:r>
      <w:r w:rsidR="00835E56" w:rsidRPr="00835E56">
        <w:rPr>
          <w:bCs/>
          <w:sz w:val="28"/>
          <w:szCs w:val="28"/>
        </w:rPr>
        <w:t>муниципальных образований автономного округа</w:t>
      </w:r>
      <w:r w:rsidRPr="006C71B0">
        <w:rPr>
          <w:bCs/>
          <w:sz w:val="28"/>
          <w:szCs w:val="28"/>
        </w:rPr>
        <w:t xml:space="preserve">, по </w:t>
      </w:r>
      <w:r w:rsidR="009D1192">
        <w:rPr>
          <w:bCs/>
          <w:sz w:val="28"/>
          <w:szCs w:val="28"/>
        </w:rPr>
        <w:t>росту</w:t>
      </w:r>
      <w:r w:rsidRPr="006C71B0">
        <w:rPr>
          <w:bCs/>
          <w:sz w:val="28"/>
          <w:szCs w:val="28"/>
        </w:rPr>
        <w:t xml:space="preserve"> налогового потенциала, вовлечению органов местного самоуправления </w:t>
      </w:r>
      <w:r w:rsidR="00835E56" w:rsidRPr="00835E56">
        <w:rPr>
          <w:bCs/>
          <w:sz w:val="28"/>
          <w:szCs w:val="28"/>
        </w:rPr>
        <w:t xml:space="preserve">муниципальных образований автономного округа </w:t>
      </w:r>
      <w:r w:rsidRPr="006C71B0">
        <w:rPr>
          <w:bCs/>
          <w:sz w:val="28"/>
          <w:szCs w:val="28"/>
        </w:rPr>
        <w:t xml:space="preserve">по увеличению числа и легализации </w:t>
      </w:r>
      <w:proofErr w:type="spellStart"/>
      <w:r w:rsidRPr="006C71B0">
        <w:rPr>
          <w:bCs/>
          <w:sz w:val="28"/>
          <w:szCs w:val="28"/>
        </w:rPr>
        <w:t>самозанятых</w:t>
      </w:r>
      <w:proofErr w:type="spellEnd"/>
      <w:r w:rsidRPr="006C71B0">
        <w:rPr>
          <w:bCs/>
          <w:sz w:val="28"/>
          <w:szCs w:val="28"/>
        </w:rPr>
        <w:t xml:space="preserve"> граждан, созданию комфортного бизнес-климата, наращиванию численности занятых в сфере малого и среднего предпринимательства. </w:t>
      </w:r>
    </w:p>
    <w:p w:rsidR="00C714E5" w:rsidRPr="006C71B0" w:rsidRDefault="00C714E5" w:rsidP="006C71B0">
      <w:pPr>
        <w:pStyle w:val="af6"/>
        <w:spacing w:after="0" w:line="240" w:lineRule="auto"/>
        <w:ind w:left="0"/>
        <w:rPr>
          <w:rFonts w:ascii="Times New Roman" w:hAnsi="Times New Roman"/>
          <w:b/>
          <w:sz w:val="28"/>
          <w:szCs w:val="28"/>
        </w:rPr>
      </w:pPr>
    </w:p>
    <w:p w:rsidR="00C714E5" w:rsidRPr="00835E56" w:rsidRDefault="006300EA" w:rsidP="006C71B0">
      <w:pPr>
        <w:pStyle w:val="af6"/>
        <w:spacing w:after="0" w:line="240" w:lineRule="auto"/>
        <w:ind w:left="0"/>
        <w:jc w:val="center"/>
        <w:rPr>
          <w:rFonts w:ascii="Times New Roman" w:hAnsi="Times New Roman"/>
          <w:sz w:val="28"/>
          <w:szCs w:val="28"/>
        </w:rPr>
      </w:pPr>
      <w:r>
        <w:rPr>
          <w:rFonts w:ascii="Times New Roman" w:hAnsi="Times New Roman"/>
          <w:sz w:val="28"/>
          <w:szCs w:val="28"/>
        </w:rPr>
        <w:t xml:space="preserve">Раздел </w:t>
      </w:r>
      <w:r w:rsidR="00C714E5" w:rsidRPr="00835E56">
        <w:rPr>
          <w:rFonts w:ascii="Times New Roman" w:hAnsi="Times New Roman"/>
          <w:sz w:val="28"/>
          <w:szCs w:val="28"/>
          <w:lang w:val="en-US"/>
        </w:rPr>
        <w:t>III</w:t>
      </w:r>
      <w:r w:rsidR="00C714E5" w:rsidRPr="00835E56">
        <w:rPr>
          <w:rFonts w:ascii="Times New Roman" w:hAnsi="Times New Roman"/>
          <w:sz w:val="28"/>
          <w:szCs w:val="28"/>
        </w:rPr>
        <w:t xml:space="preserve">. Основные направления </w:t>
      </w:r>
      <w:r w:rsidR="00C714E5" w:rsidRPr="00835E56">
        <w:rPr>
          <w:rFonts w:ascii="Times New Roman" w:hAnsi="Times New Roman"/>
          <w:bCs/>
          <w:sz w:val="28"/>
          <w:szCs w:val="28"/>
        </w:rPr>
        <w:t xml:space="preserve">долговой </w:t>
      </w:r>
      <w:r w:rsidR="00C714E5" w:rsidRPr="00835E56">
        <w:rPr>
          <w:rFonts w:ascii="Times New Roman" w:hAnsi="Times New Roman"/>
          <w:sz w:val="28"/>
          <w:szCs w:val="28"/>
        </w:rPr>
        <w:t xml:space="preserve">политики </w:t>
      </w:r>
    </w:p>
    <w:p w:rsidR="00C714E5" w:rsidRPr="00835E56" w:rsidRDefault="00C714E5" w:rsidP="006C71B0">
      <w:pPr>
        <w:pStyle w:val="af6"/>
        <w:spacing w:after="0" w:line="240" w:lineRule="auto"/>
        <w:ind w:left="0"/>
        <w:jc w:val="center"/>
        <w:rPr>
          <w:rFonts w:ascii="Times New Roman" w:hAnsi="Times New Roman"/>
          <w:sz w:val="28"/>
          <w:szCs w:val="28"/>
        </w:rPr>
      </w:pPr>
      <w:r w:rsidRPr="00835E56">
        <w:rPr>
          <w:rFonts w:ascii="Times New Roman" w:hAnsi="Times New Roman"/>
          <w:sz w:val="28"/>
          <w:szCs w:val="28"/>
        </w:rPr>
        <w:t xml:space="preserve">Ханты-Мансийского автономного округа – Югры на 2024 год </w:t>
      </w:r>
    </w:p>
    <w:p w:rsidR="00C714E5" w:rsidRPr="00835E56" w:rsidRDefault="00C714E5" w:rsidP="006C71B0">
      <w:pPr>
        <w:pStyle w:val="af6"/>
        <w:spacing w:after="0" w:line="240" w:lineRule="auto"/>
        <w:ind w:left="0"/>
        <w:jc w:val="center"/>
        <w:rPr>
          <w:rFonts w:ascii="Times New Roman" w:hAnsi="Times New Roman"/>
          <w:sz w:val="28"/>
          <w:szCs w:val="28"/>
        </w:rPr>
      </w:pPr>
      <w:r w:rsidRPr="00835E56">
        <w:rPr>
          <w:rFonts w:ascii="Times New Roman" w:hAnsi="Times New Roman"/>
          <w:sz w:val="28"/>
          <w:szCs w:val="28"/>
        </w:rPr>
        <w:t>и на плановый период 2025 и 2026 годов</w:t>
      </w:r>
    </w:p>
    <w:p w:rsidR="00C714E5" w:rsidRPr="006C71B0" w:rsidRDefault="00C714E5" w:rsidP="006C71B0">
      <w:pPr>
        <w:pStyle w:val="af6"/>
        <w:spacing w:after="0" w:line="240" w:lineRule="auto"/>
        <w:ind w:left="0" w:firstLine="425"/>
        <w:jc w:val="center"/>
        <w:rPr>
          <w:rFonts w:ascii="Times New Roman" w:hAnsi="Times New Roman"/>
          <w:b/>
          <w:sz w:val="28"/>
          <w:szCs w:val="28"/>
        </w:rPr>
      </w:pPr>
    </w:p>
    <w:p w:rsidR="00C714E5" w:rsidRPr="006C71B0" w:rsidRDefault="00C714E5" w:rsidP="006C71B0">
      <w:pPr>
        <w:pStyle w:val="ConsPlusNormal"/>
        <w:ind w:firstLine="709"/>
        <w:jc w:val="both"/>
        <w:rPr>
          <w:rFonts w:ascii="Times New Roman" w:hAnsi="Times New Roman" w:cs="Times New Roman"/>
          <w:sz w:val="28"/>
          <w:szCs w:val="28"/>
        </w:rPr>
      </w:pPr>
      <w:r w:rsidRPr="006C71B0">
        <w:rPr>
          <w:rFonts w:ascii="Times New Roman" w:hAnsi="Times New Roman" w:cs="Times New Roman"/>
          <w:sz w:val="28"/>
          <w:szCs w:val="28"/>
        </w:rPr>
        <w:t xml:space="preserve">Долговая политика </w:t>
      </w:r>
      <w:r w:rsidR="009D1192">
        <w:rPr>
          <w:rFonts w:ascii="Times New Roman" w:hAnsi="Times New Roman" w:cs="Times New Roman"/>
          <w:sz w:val="28"/>
          <w:szCs w:val="28"/>
        </w:rPr>
        <w:t xml:space="preserve">автономного округа определяет </w:t>
      </w:r>
      <w:r w:rsidRPr="006C71B0">
        <w:rPr>
          <w:rFonts w:ascii="Times New Roman" w:hAnsi="Times New Roman" w:cs="Times New Roman"/>
          <w:sz w:val="28"/>
          <w:szCs w:val="28"/>
        </w:rPr>
        <w:t>приоритеты деятельности Правительства автономного округа в сфере управления государственным долгом автономного округа для поддержания его объема на безопасном уровне, минимизации стоимости его обслуживания и равномерного распределения во времени платежей, связанных с государственным долгом автономного округа, в целях снижения влияния долговой нагрузки на бюджет автономного округа.</w:t>
      </w:r>
    </w:p>
    <w:p w:rsidR="00C714E5" w:rsidRPr="006C71B0" w:rsidRDefault="00C714E5" w:rsidP="006C71B0">
      <w:pPr>
        <w:pStyle w:val="ConsPlusNormal"/>
        <w:ind w:firstLine="709"/>
        <w:jc w:val="both"/>
        <w:rPr>
          <w:rFonts w:ascii="Times New Roman" w:hAnsi="Times New Roman" w:cs="Times New Roman"/>
          <w:sz w:val="28"/>
          <w:szCs w:val="28"/>
        </w:rPr>
      </w:pPr>
      <w:r w:rsidRPr="006C71B0">
        <w:rPr>
          <w:rFonts w:ascii="Times New Roman" w:hAnsi="Times New Roman" w:cs="Times New Roman"/>
          <w:sz w:val="28"/>
          <w:szCs w:val="28"/>
        </w:rPr>
        <w:t xml:space="preserve">Основные направления долговой политики автономного округа сформированы с учетом положений </w:t>
      </w:r>
      <w:hyperlink r:id="rId8">
        <w:r w:rsidRPr="006C71B0">
          <w:rPr>
            <w:rFonts w:ascii="Times New Roman" w:hAnsi="Times New Roman" w:cs="Times New Roman"/>
            <w:sz w:val="28"/>
            <w:szCs w:val="28"/>
          </w:rPr>
          <w:t>пункта 13 статьи 107.1</w:t>
        </w:r>
      </w:hyperlink>
      <w:r w:rsidRPr="006C71B0">
        <w:rPr>
          <w:rFonts w:ascii="Times New Roman" w:hAnsi="Times New Roman" w:cs="Times New Roman"/>
          <w:sz w:val="28"/>
          <w:szCs w:val="28"/>
        </w:rPr>
        <w:t xml:space="preserve"> Бюджетного кодекса Российской Федерации.</w:t>
      </w:r>
    </w:p>
    <w:p w:rsidR="00B518C5" w:rsidRPr="006C71B0" w:rsidRDefault="00B518C5" w:rsidP="006C71B0">
      <w:pPr>
        <w:pStyle w:val="ConsPlusNormal"/>
        <w:ind w:firstLine="709"/>
        <w:jc w:val="both"/>
        <w:rPr>
          <w:rFonts w:ascii="Times New Roman" w:hAnsi="Times New Roman" w:cs="Times New Roman"/>
          <w:sz w:val="28"/>
          <w:szCs w:val="28"/>
        </w:rPr>
      </w:pPr>
    </w:p>
    <w:p w:rsidR="00C714E5" w:rsidRPr="006C71B0" w:rsidRDefault="00C714E5" w:rsidP="006C71B0">
      <w:pPr>
        <w:pStyle w:val="ConsPlusTitle"/>
        <w:ind w:firstLine="709"/>
        <w:jc w:val="center"/>
        <w:outlineLvl w:val="2"/>
        <w:rPr>
          <w:rFonts w:ascii="Times New Roman" w:hAnsi="Times New Roman" w:cs="Times New Roman"/>
          <w:b w:val="0"/>
          <w:sz w:val="28"/>
          <w:szCs w:val="28"/>
        </w:rPr>
      </w:pPr>
      <w:r w:rsidRPr="006C71B0">
        <w:rPr>
          <w:rFonts w:ascii="Times New Roman" w:hAnsi="Times New Roman" w:cs="Times New Roman"/>
          <w:b w:val="0"/>
          <w:sz w:val="28"/>
          <w:szCs w:val="28"/>
        </w:rPr>
        <w:t>Итоги реализации долговой политики автономного округа</w:t>
      </w:r>
    </w:p>
    <w:p w:rsidR="00C714E5" w:rsidRPr="006C71B0" w:rsidRDefault="00C714E5" w:rsidP="006C71B0">
      <w:pPr>
        <w:pStyle w:val="ConsPlusTitle"/>
        <w:ind w:firstLine="709"/>
        <w:jc w:val="center"/>
        <w:rPr>
          <w:rFonts w:ascii="Times New Roman" w:hAnsi="Times New Roman" w:cs="Times New Roman"/>
          <w:b w:val="0"/>
          <w:sz w:val="28"/>
          <w:szCs w:val="28"/>
        </w:rPr>
      </w:pPr>
      <w:r w:rsidRPr="006C71B0">
        <w:rPr>
          <w:rFonts w:ascii="Times New Roman" w:hAnsi="Times New Roman" w:cs="Times New Roman"/>
          <w:b w:val="0"/>
          <w:sz w:val="28"/>
          <w:szCs w:val="28"/>
        </w:rPr>
        <w:t>в 2022</w:t>
      </w:r>
      <w:r w:rsidR="00C17964">
        <w:rPr>
          <w:rFonts w:ascii="Times New Roman" w:hAnsi="Times New Roman" w:cs="Times New Roman"/>
          <w:b w:val="0"/>
          <w:sz w:val="28"/>
          <w:szCs w:val="28"/>
        </w:rPr>
        <w:t xml:space="preserve"> – </w:t>
      </w:r>
      <w:r w:rsidRPr="006C71B0">
        <w:rPr>
          <w:rFonts w:ascii="Times New Roman" w:hAnsi="Times New Roman" w:cs="Times New Roman"/>
          <w:b w:val="0"/>
          <w:sz w:val="28"/>
          <w:szCs w:val="28"/>
        </w:rPr>
        <w:t>2023</w:t>
      </w:r>
      <w:r w:rsidR="00C17964">
        <w:rPr>
          <w:rFonts w:ascii="Times New Roman" w:hAnsi="Times New Roman" w:cs="Times New Roman"/>
          <w:b w:val="0"/>
          <w:sz w:val="28"/>
          <w:szCs w:val="28"/>
        </w:rPr>
        <w:t xml:space="preserve"> </w:t>
      </w:r>
      <w:r w:rsidRPr="006C71B0">
        <w:rPr>
          <w:rFonts w:ascii="Times New Roman" w:hAnsi="Times New Roman" w:cs="Times New Roman"/>
          <w:b w:val="0"/>
          <w:sz w:val="28"/>
          <w:szCs w:val="28"/>
        </w:rPr>
        <w:t>годах</w:t>
      </w:r>
    </w:p>
    <w:p w:rsidR="00C714E5" w:rsidRPr="006C71B0" w:rsidRDefault="00C714E5" w:rsidP="006C71B0">
      <w:pPr>
        <w:pStyle w:val="ConsPlusNormal"/>
        <w:ind w:firstLine="709"/>
        <w:jc w:val="both"/>
        <w:rPr>
          <w:rFonts w:ascii="Times New Roman" w:hAnsi="Times New Roman" w:cs="Times New Roman"/>
          <w:sz w:val="28"/>
          <w:szCs w:val="28"/>
        </w:rPr>
      </w:pPr>
    </w:p>
    <w:p w:rsidR="00C714E5" w:rsidRPr="006C71B0" w:rsidRDefault="00C714E5" w:rsidP="006C71B0">
      <w:pPr>
        <w:pStyle w:val="ConsPlusNormal"/>
        <w:ind w:firstLine="709"/>
        <w:jc w:val="both"/>
        <w:rPr>
          <w:rFonts w:ascii="Times New Roman" w:hAnsi="Times New Roman" w:cs="Times New Roman"/>
          <w:sz w:val="28"/>
          <w:szCs w:val="28"/>
        </w:rPr>
      </w:pPr>
      <w:r w:rsidRPr="006C71B0">
        <w:rPr>
          <w:rFonts w:ascii="Times New Roman" w:hAnsi="Times New Roman" w:cs="Times New Roman"/>
          <w:sz w:val="28"/>
          <w:szCs w:val="28"/>
        </w:rPr>
        <w:t>Долговая политика автономного округа предыдущих лет способствовала поддержанию долговой нагрузки автономного округа на низком уровне.</w:t>
      </w:r>
    </w:p>
    <w:p w:rsidR="00C714E5" w:rsidRPr="006C71B0" w:rsidRDefault="00C714E5" w:rsidP="006C71B0">
      <w:pPr>
        <w:pStyle w:val="ConsPlusNormal"/>
        <w:ind w:firstLine="709"/>
        <w:jc w:val="both"/>
        <w:rPr>
          <w:rFonts w:ascii="Times New Roman" w:hAnsi="Times New Roman" w:cs="Times New Roman"/>
          <w:sz w:val="28"/>
          <w:szCs w:val="28"/>
        </w:rPr>
      </w:pPr>
      <w:r w:rsidRPr="006C71B0">
        <w:rPr>
          <w:rFonts w:ascii="Times New Roman" w:hAnsi="Times New Roman" w:cs="Times New Roman"/>
          <w:sz w:val="28"/>
          <w:szCs w:val="28"/>
        </w:rPr>
        <w:t xml:space="preserve">По состоянию на 1 января 2023 года государственный долг автономного округа сократился на 234,6 млн рублей по сравнению </w:t>
      </w:r>
      <w:r w:rsidR="001B1D10">
        <w:rPr>
          <w:rFonts w:ascii="Times New Roman" w:hAnsi="Times New Roman" w:cs="Times New Roman"/>
          <w:sz w:val="28"/>
          <w:szCs w:val="28"/>
        </w:rPr>
        <w:br/>
      </w:r>
      <w:r w:rsidRPr="006C71B0">
        <w:rPr>
          <w:rFonts w:ascii="Times New Roman" w:hAnsi="Times New Roman" w:cs="Times New Roman"/>
          <w:sz w:val="28"/>
          <w:szCs w:val="28"/>
        </w:rPr>
        <w:t>с 1 января 2022 года и составил 7 065,4 млн рублей или 2,8</w:t>
      </w:r>
      <w:r w:rsidR="00835E56">
        <w:rPr>
          <w:rFonts w:ascii="Times New Roman" w:hAnsi="Times New Roman" w:cs="Times New Roman"/>
          <w:sz w:val="28"/>
          <w:szCs w:val="28"/>
        </w:rPr>
        <w:t xml:space="preserve"> </w:t>
      </w:r>
      <w:r w:rsidRPr="006C71B0">
        <w:rPr>
          <w:rFonts w:ascii="Times New Roman" w:hAnsi="Times New Roman" w:cs="Times New Roman"/>
          <w:sz w:val="28"/>
          <w:szCs w:val="28"/>
        </w:rPr>
        <w:t>% от доходов бюджета автономного округа без учета безвозмездных поступлений.</w:t>
      </w:r>
    </w:p>
    <w:p w:rsidR="00C714E5" w:rsidRPr="006C71B0" w:rsidRDefault="00C714E5" w:rsidP="006C71B0">
      <w:pPr>
        <w:pStyle w:val="ConsPlusNormal"/>
        <w:ind w:firstLine="709"/>
        <w:jc w:val="both"/>
        <w:rPr>
          <w:rFonts w:ascii="Times New Roman" w:hAnsi="Times New Roman" w:cs="Times New Roman"/>
          <w:sz w:val="28"/>
          <w:szCs w:val="28"/>
        </w:rPr>
      </w:pPr>
      <w:r w:rsidRPr="006C71B0">
        <w:rPr>
          <w:rFonts w:ascii="Times New Roman" w:hAnsi="Times New Roman" w:cs="Times New Roman"/>
          <w:sz w:val="28"/>
          <w:szCs w:val="28"/>
        </w:rPr>
        <w:t>Государственный долг автономного округа представлен обязательствами по государственным облигациям автономного округа и бюджетным кредитам из федерального бюджета.</w:t>
      </w:r>
    </w:p>
    <w:p w:rsidR="00C714E5" w:rsidRPr="006C71B0" w:rsidRDefault="00C714E5" w:rsidP="006C71B0">
      <w:pPr>
        <w:pStyle w:val="ConsPlusNormal"/>
        <w:ind w:firstLine="709"/>
        <w:jc w:val="both"/>
        <w:rPr>
          <w:rFonts w:ascii="Times New Roman" w:hAnsi="Times New Roman" w:cs="Times New Roman"/>
          <w:sz w:val="28"/>
          <w:szCs w:val="28"/>
        </w:rPr>
      </w:pPr>
      <w:r w:rsidRPr="006C71B0">
        <w:rPr>
          <w:rFonts w:ascii="Times New Roman" w:hAnsi="Times New Roman" w:cs="Times New Roman"/>
          <w:sz w:val="28"/>
          <w:szCs w:val="28"/>
        </w:rPr>
        <w:t>Расходы на обслуживание долговых обязательств автономного округа за 2022 год составили 660,4 млн рублей или 0,2</w:t>
      </w:r>
      <w:r w:rsidR="00835E56">
        <w:rPr>
          <w:rFonts w:ascii="Times New Roman" w:hAnsi="Times New Roman" w:cs="Times New Roman"/>
          <w:sz w:val="28"/>
          <w:szCs w:val="28"/>
        </w:rPr>
        <w:t xml:space="preserve"> </w:t>
      </w:r>
      <w:r w:rsidRPr="006C71B0">
        <w:rPr>
          <w:rFonts w:ascii="Times New Roman" w:hAnsi="Times New Roman" w:cs="Times New Roman"/>
          <w:sz w:val="28"/>
          <w:szCs w:val="28"/>
        </w:rPr>
        <w:t>% от расходов бюджета автономного округа, за исключением объема расходов, которые осуществлялись за счет субвенций, предоставляемых из федерального бюджета.</w:t>
      </w:r>
    </w:p>
    <w:p w:rsidR="00C714E5" w:rsidRPr="006C71B0" w:rsidRDefault="00C714E5" w:rsidP="006C71B0">
      <w:pPr>
        <w:pStyle w:val="ConsPlusNormal"/>
        <w:ind w:firstLine="709"/>
        <w:jc w:val="both"/>
        <w:rPr>
          <w:rFonts w:ascii="Times New Roman" w:hAnsi="Times New Roman" w:cs="Times New Roman"/>
          <w:sz w:val="28"/>
          <w:szCs w:val="28"/>
        </w:rPr>
      </w:pPr>
      <w:r w:rsidRPr="006C71B0">
        <w:rPr>
          <w:rFonts w:ascii="Times New Roman" w:hAnsi="Times New Roman" w:cs="Times New Roman"/>
          <w:sz w:val="28"/>
          <w:szCs w:val="28"/>
        </w:rPr>
        <w:t>Погашение и обслуживание долговых обязательств автономного округа в 2022 году осуществлялось в установленный срок и в полном объеме.</w:t>
      </w:r>
    </w:p>
    <w:p w:rsidR="00C714E5" w:rsidRPr="006C71B0" w:rsidRDefault="00C714E5" w:rsidP="006C71B0">
      <w:pPr>
        <w:pStyle w:val="ConsPlusNormal"/>
        <w:ind w:firstLine="709"/>
        <w:jc w:val="both"/>
        <w:rPr>
          <w:rFonts w:ascii="Times New Roman" w:hAnsi="Times New Roman" w:cs="Times New Roman"/>
          <w:sz w:val="28"/>
          <w:szCs w:val="28"/>
        </w:rPr>
      </w:pPr>
      <w:r w:rsidRPr="006C71B0">
        <w:rPr>
          <w:rFonts w:ascii="Times New Roman" w:hAnsi="Times New Roman" w:cs="Times New Roman"/>
          <w:sz w:val="28"/>
          <w:szCs w:val="28"/>
        </w:rPr>
        <w:t>По итогам исполнения бюджета автономного округа за 2022 год ограничения по уровню государственного долга и расход</w:t>
      </w:r>
      <w:r w:rsidR="00485612" w:rsidRPr="006C71B0">
        <w:rPr>
          <w:rFonts w:ascii="Times New Roman" w:hAnsi="Times New Roman" w:cs="Times New Roman"/>
          <w:sz w:val="28"/>
          <w:szCs w:val="28"/>
        </w:rPr>
        <w:t>ам</w:t>
      </w:r>
      <w:r w:rsidRPr="006C71B0">
        <w:rPr>
          <w:rFonts w:ascii="Times New Roman" w:hAnsi="Times New Roman" w:cs="Times New Roman"/>
          <w:sz w:val="28"/>
          <w:szCs w:val="28"/>
        </w:rPr>
        <w:t xml:space="preserve"> на его обслуживание, установленные Бюджетным </w:t>
      </w:r>
      <w:hyperlink r:id="rId9">
        <w:r w:rsidRPr="006C71B0">
          <w:rPr>
            <w:rFonts w:ascii="Times New Roman" w:hAnsi="Times New Roman" w:cs="Times New Roman"/>
            <w:sz w:val="28"/>
            <w:szCs w:val="28"/>
          </w:rPr>
          <w:t>кодексом</w:t>
        </w:r>
      </w:hyperlink>
      <w:r w:rsidRPr="006C71B0">
        <w:rPr>
          <w:rFonts w:ascii="Times New Roman" w:hAnsi="Times New Roman" w:cs="Times New Roman"/>
          <w:sz w:val="28"/>
          <w:szCs w:val="28"/>
        </w:rPr>
        <w:t xml:space="preserve"> Российской Федерации, соблюдены.</w:t>
      </w:r>
    </w:p>
    <w:p w:rsidR="00C714E5" w:rsidRPr="006C71B0" w:rsidRDefault="00C714E5" w:rsidP="006C71B0">
      <w:pPr>
        <w:pStyle w:val="ConsPlusNormal"/>
        <w:ind w:firstLine="709"/>
        <w:jc w:val="both"/>
        <w:rPr>
          <w:rFonts w:ascii="Times New Roman" w:hAnsi="Times New Roman" w:cs="Times New Roman"/>
          <w:sz w:val="28"/>
          <w:szCs w:val="28"/>
        </w:rPr>
      </w:pPr>
      <w:r w:rsidRPr="006C71B0">
        <w:rPr>
          <w:rFonts w:ascii="Times New Roman" w:hAnsi="Times New Roman" w:cs="Times New Roman"/>
          <w:sz w:val="28"/>
          <w:szCs w:val="28"/>
        </w:rPr>
        <w:t>По уровню долговой нагрузки среди субъектов Российской Федерации автономный округ улучшил свои позиции с 7 места по итогам 2021 года до 4 места по итогам 2022 года.</w:t>
      </w:r>
    </w:p>
    <w:p w:rsidR="00C714E5" w:rsidRPr="006C71B0" w:rsidRDefault="00C714E5" w:rsidP="006C71B0">
      <w:pPr>
        <w:pStyle w:val="ConsPlusNormal"/>
        <w:ind w:firstLine="709"/>
        <w:jc w:val="both"/>
        <w:rPr>
          <w:rFonts w:ascii="Times New Roman" w:hAnsi="Times New Roman" w:cs="Times New Roman"/>
          <w:sz w:val="28"/>
          <w:szCs w:val="28"/>
        </w:rPr>
      </w:pPr>
      <w:r w:rsidRPr="006C71B0">
        <w:rPr>
          <w:rFonts w:ascii="Times New Roman" w:hAnsi="Times New Roman" w:cs="Times New Roman"/>
          <w:sz w:val="28"/>
          <w:szCs w:val="28"/>
        </w:rPr>
        <w:t>В 2022 году автономный округ получил бюджетный кредит из федерального бюджета на финансовое обеспечение реализации инфраструктурных проектов автономного округа в объеме 3 665,4 млн рублей со сроком погашения в 2024</w:t>
      </w:r>
      <w:r w:rsidR="001B1D10">
        <w:rPr>
          <w:rFonts w:ascii="Times New Roman" w:hAnsi="Times New Roman" w:cs="Times New Roman"/>
          <w:sz w:val="28"/>
          <w:szCs w:val="28"/>
        </w:rPr>
        <w:t xml:space="preserve"> – </w:t>
      </w:r>
      <w:r w:rsidRPr="006C71B0">
        <w:rPr>
          <w:rFonts w:ascii="Times New Roman" w:hAnsi="Times New Roman" w:cs="Times New Roman"/>
          <w:sz w:val="28"/>
          <w:szCs w:val="28"/>
        </w:rPr>
        <w:t>2037</w:t>
      </w:r>
      <w:r w:rsidR="001B1D10">
        <w:rPr>
          <w:rFonts w:ascii="Times New Roman" w:hAnsi="Times New Roman" w:cs="Times New Roman"/>
          <w:sz w:val="28"/>
          <w:szCs w:val="28"/>
        </w:rPr>
        <w:t xml:space="preserve"> </w:t>
      </w:r>
      <w:r w:rsidRPr="006C71B0">
        <w:rPr>
          <w:rFonts w:ascii="Times New Roman" w:hAnsi="Times New Roman" w:cs="Times New Roman"/>
          <w:sz w:val="28"/>
          <w:szCs w:val="28"/>
        </w:rPr>
        <w:t>годах и процентной ставкой в размере 3</w:t>
      </w:r>
      <w:r w:rsidR="00835E56">
        <w:rPr>
          <w:rFonts w:ascii="Times New Roman" w:hAnsi="Times New Roman" w:cs="Times New Roman"/>
          <w:sz w:val="28"/>
          <w:szCs w:val="28"/>
        </w:rPr>
        <w:t xml:space="preserve"> </w:t>
      </w:r>
      <w:r w:rsidRPr="006C71B0">
        <w:rPr>
          <w:rFonts w:ascii="Times New Roman" w:hAnsi="Times New Roman" w:cs="Times New Roman"/>
          <w:sz w:val="28"/>
          <w:szCs w:val="28"/>
        </w:rPr>
        <w:t>% годовых.</w:t>
      </w:r>
    </w:p>
    <w:p w:rsidR="00C714E5" w:rsidRPr="006C71B0" w:rsidRDefault="00C714E5" w:rsidP="006C71B0">
      <w:pPr>
        <w:pStyle w:val="ConsPlusNormal"/>
        <w:ind w:firstLine="709"/>
        <w:jc w:val="both"/>
        <w:rPr>
          <w:rFonts w:ascii="Times New Roman" w:hAnsi="Times New Roman" w:cs="Times New Roman"/>
          <w:sz w:val="28"/>
          <w:szCs w:val="28"/>
        </w:rPr>
      </w:pPr>
      <w:r w:rsidRPr="006C71B0">
        <w:rPr>
          <w:rFonts w:ascii="Times New Roman" w:hAnsi="Times New Roman" w:cs="Times New Roman"/>
          <w:sz w:val="28"/>
          <w:szCs w:val="28"/>
        </w:rPr>
        <w:t>Государственный долг автономного округа по состоянию на 1 января 2024 года прогнозируется на уровне порядка 19,5</w:t>
      </w:r>
      <w:r w:rsidR="00835E56">
        <w:rPr>
          <w:rFonts w:ascii="Times New Roman" w:hAnsi="Times New Roman" w:cs="Times New Roman"/>
          <w:sz w:val="28"/>
          <w:szCs w:val="28"/>
        </w:rPr>
        <w:t xml:space="preserve"> </w:t>
      </w:r>
      <w:r w:rsidRPr="006C71B0">
        <w:rPr>
          <w:rFonts w:ascii="Times New Roman" w:hAnsi="Times New Roman" w:cs="Times New Roman"/>
          <w:sz w:val="28"/>
          <w:szCs w:val="28"/>
        </w:rPr>
        <w:t>% от доходов бюджета автономного округа без учета безвозмездных поступлений.</w:t>
      </w:r>
    </w:p>
    <w:p w:rsidR="00C714E5" w:rsidRPr="006C71B0" w:rsidRDefault="00C714E5" w:rsidP="006C71B0">
      <w:pPr>
        <w:pStyle w:val="ConsPlusNormal"/>
        <w:ind w:firstLine="709"/>
        <w:jc w:val="both"/>
        <w:rPr>
          <w:rFonts w:ascii="Times New Roman" w:hAnsi="Times New Roman" w:cs="Times New Roman"/>
          <w:sz w:val="28"/>
          <w:szCs w:val="28"/>
        </w:rPr>
      </w:pPr>
      <w:r w:rsidRPr="006C71B0">
        <w:rPr>
          <w:rFonts w:ascii="Times New Roman" w:hAnsi="Times New Roman" w:cs="Times New Roman"/>
          <w:sz w:val="28"/>
          <w:szCs w:val="28"/>
        </w:rPr>
        <w:t>В 2023 году Аналитическое Кредитное Рейтинговое Агентство (АКРА) подтвердило кредитный рейтинг автономного округа наивысшег</w:t>
      </w:r>
      <w:r w:rsidR="00835E56">
        <w:rPr>
          <w:rFonts w:ascii="Times New Roman" w:hAnsi="Times New Roman" w:cs="Times New Roman"/>
          <w:sz w:val="28"/>
          <w:szCs w:val="28"/>
        </w:rPr>
        <w:t>о уровня по национальной шкале «ААА(RU)», прогноз «Стабильный»</w:t>
      </w:r>
      <w:r w:rsidR="009D1192">
        <w:rPr>
          <w:rFonts w:ascii="Times New Roman" w:hAnsi="Times New Roman" w:cs="Times New Roman"/>
          <w:sz w:val="28"/>
          <w:szCs w:val="28"/>
        </w:rPr>
        <w:t xml:space="preserve">, впервые присвоенный </w:t>
      </w:r>
      <w:r w:rsidRPr="006C71B0">
        <w:rPr>
          <w:rFonts w:ascii="Times New Roman" w:hAnsi="Times New Roman" w:cs="Times New Roman"/>
          <w:sz w:val="28"/>
          <w:szCs w:val="28"/>
        </w:rPr>
        <w:t>региону в 2017 году. Кредитный рейтинг облигационных выпусков автономного округа 2016 и 2017 годов соответствует кредитному рейтингу региона.</w:t>
      </w:r>
    </w:p>
    <w:p w:rsidR="00C714E5" w:rsidRPr="006C71B0" w:rsidRDefault="00C714E5" w:rsidP="006C71B0">
      <w:pPr>
        <w:pStyle w:val="ConsPlusNormal"/>
        <w:ind w:firstLine="709"/>
        <w:jc w:val="both"/>
        <w:rPr>
          <w:rFonts w:ascii="Times New Roman" w:hAnsi="Times New Roman" w:cs="Times New Roman"/>
          <w:sz w:val="28"/>
          <w:szCs w:val="28"/>
        </w:rPr>
      </w:pPr>
      <w:r w:rsidRPr="006C71B0">
        <w:rPr>
          <w:rFonts w:ascii="Times New Roman" w:hAnsi="Times New Roman" w:cs="Times New Roman"/>
          <w:sz w:val="28"/>
          <w:szCs w:val="28"/>
        </w:rPr>
        <w:lastRenderedPageBreak/>
        <w:t>Наивысший уровень кредитного рейтинга автономного округа обусловлен высокими показателями региональной экономики, высоким уровнем ликвидности бюджета автономного округа и низкой долговой нагрузкой.</w:t>
      </w:r>
    </w:p>
    <w:p w:rsidR="00C714E5" w:rsidRPr="006C71B0" w:rsidRDefault="00C714E5" w:rsidP="006C71B0">
      <w:pPr>
        <w:pStyle w:val="ConsPlusNormal"/>
        <w:ind w:firstLine="709"/>
        <w:jc w:val="both"/>
        <w:rPr>
          <w:rFonts w:ascii="Times New Roman" w:hAnsi="Times New Roman" w:cs="Times New Roman"/>
          <w:sz w:val="28"/>
          <w:szCs w:val="28"/>
        </w:rPr>
      </w:pPr>
    </w:p>
    <w:p w:rsidR="00C714E5" w:rsidRPr="006C71B0" w:rsidRDefault="00C714E5" w:rsidP="006C71B0">
      <w:pPr>
        <w:pStyle w:val="ConsPlusTitle"/>
        <w:ind w:firstLine="709"/>
        <w:jc w:val="center"/>
        <w:outlineLvl w:val="2"/>
        <w:rPr>
          <w:rFonts w:ascii="Times New Roman" w:hAnsi="Times New Roman" w:cs="Times New Roman"/>
          <w:b w:val="0"/>
          <w:sz w:val="28"/>
          <w:szCs w:val="28"/>
        </w:rPr>
      </w:pPr>
      <w:r w:rsidRPr="006C71B0">
        <w:rPr>
          <w:rFonts w:ascii="Times New Roman" w:hAnsi="Times New Roman" w:cs="Times New Roman"/>
          <w:b w:val="0"/>
          <w:sz w:val="28"/>
          <w:szCs w:val="28"/>
        </w:rPr>
        <w:t>Основные факторы, определяющие характер и направления</w:t>
      </w:r>
    </w:p>
    <w:p w:rsidR="00C714E5" w:rsidRPr="006C71B0" w:rsidRDefault="00C714E5" w:rsidP="006C71B0">
      <w:pPr>
        <w:pStyle w:val="ConsPlusTitle"/>
        <w:ind w:firstLine="709"/>
        <w:jc w:val="center"/>
        <w:rPr>
          <w:rFonts w:ascii="Times New Roman" w:hAnsi="Times New Roman" w:cs="Times New Roman"/>
          <w:b w:val="0"/>
          <w:sz w:val="28"/>
          <w:szCs w:val="28"/>
        </w:rPr>
      </w:pPr>
      <w:r w:rsidRPr="006C71B0">
        <w:rPr>
          <w:rFonts w:ascii="Times New Roman" w:hAnsi="Times New Roman" w:cs="Times New Roman"/>
          <w:b w:val="0"/>
          <w:sz w:val="28"/>
          <w:szCs w:val="28"/>
        </w:rPr>
        <w:t>долговой политики автономного округа на 2024</w:t>
      </w:r>
      <w:r w:rsidR="001B1D10">
        <w:rPr>
          <w:rFonts w:ascii="Times New Roman" w:hAnsi="Times New Roman" w:cs="Times New Roman"/>
          <w:b w:val="0"/>
          <w:sz w:val="28"/>
          <w:szCs w:val="28"/>
        </w:rPr>
        <w:t xml:space="preserve"> – </w:t>
      </w:r>
      <w:r w:rsidRPr="006C71B0">
        <w:rPr>
          <w:rFonts w:ascii="Times New Roman" w:hAnsi="Times New Roman" w:cs="Times New Roman"/>
          <w:b w:val="0"/>
          <w:sz w:val="28"/>
          <w:szCs w:val="28"/>
        </w:rPr>
        <w:t>2026</w:t>
      </w:r>
      <w:r w:rsidR="001B1D10">
        <w:rPr>
          <w:rFonts w:ascii="Times New Roman" w:hAnsi="Times New Roman" w:cs="Times New Roman"/>
          <w:b w:val="0"/>
          <w:sz w:val="28"/>
          <w:szCs w:val="28"/>
        </w:rPr>
        <w:t xml:space="preserve"> </w:t>
      </w:r>
      <w:r w:rsidRPr="006C71B0">
        <w:rPr>
          <w:rFonts w:ascii="Times New Roman" w:hAnsi="Times New Roman" w:cs="Times New Roman"/>
          <w:b w:val="0"/>
          <w:sz w:val="28"/>
          <w:szCs w:val="28"/>
        </w:rPr>
        <w:t>годы</w:t>
      </w:r>
    </w:p>
    <w:p w:rsidR="00C714E5" w:rsidRPr="006C71B0" w:rsidRDefault="00C714E5" w:rsidP="006C71B0">
      <w:pPr>
        <w:pStyle w:val="ConsPlusNormal"/>
        <w:ind w:firstLine="709"/>
        <w:jc w:val="both"/>
        <w:rPr>
          <w:rFonts w:ascii="Times New Roman" w:hAnsi="Times New Roman" w:cs="Times New Roman"/>
          <w:sz w:val="28"/>
          <w:szCs w:val="28"/>
        </w:rPr>
      </w:pPr>
    </w:p>
    <w:p w:rsidR="00C714E5" w:rsidRPr="006C71B0" w:rsidRDefault="00C714E5" w:rsidP="006C71B0">
      <w:pPr>
        <w:pStyle w:val="ConsPlusNormal"/>
        <w:ind w:firstLine="709"/>
        <w:jc w:val="both"/>
        <w:rPr>
          <w:rFonts w:ascii="Times New Roman" w:hAnsi="Times New Roman" w:cs="Times New Roman"/>
          <w:sz w:val="28"/>
          <w:szCs w:val="28"/>
        </w:rPr>
      </w:pPr>
      <w:r w:rsidRPr="006C71B0">
        <w:rPr>
          <w:rFonts w:ascii="Times New Roman" w:hAnsi="Times New Roman" w:cs="Times New Roman"/>
          <w:sz w:val="28"/>
          <w:szCs w:val="28"/>
        </w:rPr>
        <w:t>Долговая политика автономного округа определяется спецификой развития экономики автономного округа и Российской Федерации, размером дефицита бюджета автономного округа, а также требованиями бюджетного законодательства Российской Федерации.</w:t>
      </w:r>
    </w:p>
    <w:p w:rsidR="00C714E5" w:rsidRPr="006C71B0" w:rsidRDefault="00C714E5" w:rsidP="006C71B0">
      <w:pPr>
        <w:pStyle w:val="ConsPlusNormal"/>
        <w:ind w:firstLine="709"/>
        <w:jc w:val="both"/>
        <w:rPr>
          <w:rFonts w:ascii="Times New Roman" w:hAnsi="Times New Roman" w:cs="Times New Roman"/>
          <w:sz w:val="28"/>
          <w:szCs w:val="28"/>
        </w:rPr>
      </w:pPr>
      <w:r w:rsidRPr="006C71B0">
        <w:rPr>
          <w:rFonts w:ascii="Times New Roman" w:hAnsi="Times New Roman" w:cs="Times New Roman"/>
          <w:sz w:val="28"/>
          <w:szCs w:val="28"/>
        </w:rPr>
        <w:t>Для обеспечения финансирования дефицита бюджета автономного округа в 2024</w:t>
      </w:r>
      <w:r w:rsidR="009D1192">
        <w:rPr>
          <w:rFonts w:ascii="Times New Roman" w:hAnsi="Times New Roman" w:cs="Times New Roman"/>
          <w:sz w:val="28"/>
          <w:szCs w:val="28"/>
        </w:rPr>
        <w:t xml:space="preserve"> году и плановом периоде 2025</w:t>
      </w:r>
      <w:r w:rsidR="001B1D10">
        <w:rPr>
          <w:rFonts w:ascii="Times New Roman" w:hAnsi="Times New Roman" w:cs="Times New Roman"/>
          <w:b/>
          <w:sz w:val="28"/>
          <w:szCs w:val="28"/>
        </w:rPr>
        <w:t xml:space="preserve"> – </w:t>
      </w:r>
      <w:r w:rsidRPr="006C71B0">
        <w:rPr>
          <w:rFonts w:ascii="Times New Roman" w:hAnsi="Times New Roman" w:cs="Times New Roman"/>
          <w:sz w:val="28"/>
          <w:szCs w:val="28"/>
        </w:rPr>
        <w:t>2026 годах планируется привлечение заемных средств. Исходя из этого, приоритеты долговой политики автономного округа будут сохранены и направлены на:</w:t>
      </w:r>
    </w:p>
    <w:p w:rsidR="00C714E5" w:rsidRPr="006C71B0" w:rsidRDefault="00C714E5" w:rsidP="006C71B0">
      <w:pPr>
        <w:pStyle w:val="ConsPlusNormal"/>
        <w:ind w:firstLine="709"/>
        <w:jc w:val="both"/>
        <w:rPr>
          <w:rFonts w:ascii="Times New Roman" w:hAnsi="Times New Roman" w:cs="Times New Roman"/>
          <w:sz w:val="28"/>
          <w:szCs w:val="28"/>
        </w:rPr>
      </w:pPr>
      <w:r w:rsidRPr="006C71B0">
        <w:rPr>
          <w:rFonts w:ascii="Times New Roman" w:hAnsi="Times New Roman" w:cs="Times New Roman"/>
          <w:sz w:val="28"/>
          <w:szCs w:val="28"/>
        </w:rPr>
        <w:t>поддержание объема государственного долга автономного округа на уровне, не превышающем 50</w:t>
      </w:r>
      <w:r w:rsidR="00835E56">
        <w:rPr>
          <w:rFonts w:ascii="Times New Roman" w:hAnsi="Times New Roman" w:cs="Times New Roman"/>
          <w:sz w:val="28"/>
          <w:szCs w:val="28"/>
        </w:rPr>
        <w:t xml:space="preserve"> </w:t>
      </w:r>
      <w:r w:rsidRPr="006C71B0">
        <w:rPr>
          <w:rFonts w:ascii="Times New Roman" w:hAnsi="Times New Roman" w:cs="Times New Roman"/>
          <w:sz w:val="28"/>
          <w:szCs w:val="28"/>
        </w:rPr>
        <w:t>% от общего годового объема доходов бюджета автономного округа, без учета объема безвозмездных поступлений;</w:t>
      </w:r>
    </w:p>
    <w:p w:rsidR="00C714E5" w:rsidRPr="006C71B0" w:rsidRDefault="00C714E5" w:rsidP="006C71B0">
      <w:pPr>
        <w:pStyle w:val="ConsPlusNormal"/>
        <w:ind w:firstLine="709"/>
        <w:jc w:val="both"/>
        <w:rPr>
          <w:rFonts w:ascii="Times New Roman" w:hAnsi="Times New Roman" w:cs="Times New Roman"/>
          <w:sz w:val="28"/>
          <w:szCs w:val="28"/>
        </w:rPr>
      </w:pPr>
      <w:r w:rsidRPr="006C71B0">
        <w:rPr>
          <w:rFonts w:ascii="Times New Roman" w:hAnsi="Times New Roman" w:cs="Times New Roman"/>
          <w:sz w:val="28"/>
          <w:szCs w:val="28"/>
        </w:rPr>
        <w:t xml:space="preserve">поддержание суммы платежей по погашению и обслуживанию государственного долга автономного округа на уровне, не превышающем </w:t>
      </w:r>
      <w:r w:rsidR="00835E56">
        <w:rPr>
          <w:rFonts w:ascii="Times New Roman" w:hAnsi="Times New Roman" w:cs="Times New Roman"/>
          <w:sz w:val="28"/>
          <w:szCs w:val="28"/>
        </w:rPr>
        <w:t xml:space="preserve">  </w:t>
      </w:r>
      <w:r w:rsidRPr="006C71B0">
        <w:rPr>
          <w:rFonts w:ascii="Times New Roman" w:hAnsi="Times New Roman" w:cs="Times New Roman"/>
          <w:sz w:val="28"/>
          <w:szCs w:val="28"/>
        </w:rPr>
        <w:t>13</w:t>
      </w:r>
      <w:r w:rsidR="00835E56">
        <w:rPr>
          <w:rFonts w:ascii="Times New Roman" w:hAnsi="Times New Roman" w:cs="Times New Roman"/>
          <w:sz w:val="28"/>
          <w:szCs w:val="28"/>
        </w:rPr>
        <w:t xml:space="preserve"> </w:t>
      </w:r>
      <w:r w:rsidRPr="006C71B0">
        <w:rPr>
          <w:rFonts w:ascii="Times New Roman" w:hAnsi="Times New Roman" w:cs="Times New Roman"/>
          <w:sz w:val="28"/>
          <w:szCs w:val="28"/>
        </w:rPr>
        <w:t>% от общего объема налоговых и неналоговых доходов бюджета автономного округа и дотаций из бюджетов бюджетной системы Российской Федерации;</w:t>
      </w:r>
    </w:p>
    <w:p w:rsidR="00C714E5" w:rsidRPr="006C71B0" w:rsidRDefault="00C714E5" w:rsidP="006C71B0">
      <w:pPr>
        <w:pStyle w:val="ConsPlusNormal"/>
        <w:ind w:firstLine="709"/>
        <w:jc w:val="both"/>
        <w:rPr>
          <w:rFonts w:ascii="Times New Roman" w:hAnsi="Times New Roman" w:cs="Times New Roman"/>
          <w:sz w:val="28"/>
          <w:szCs w:val="28"/>
        </w:rPr>
      </w:pPr>
      <w:r w:rsidRPr="006C71B0">
        <w:rPr>
          <w:rFonts w:ascii="Times New Roman" w:hAnsi="Times New Roman" w:cs="Times New Roman"/>
          <w:sz w:val="28"/>
          <w:szCs w:val="28"/>
        </w:rPr>
        <w:t>поддержание объема расходов на обслуживание государственного долга автономного округа на уровне, не превышающем 5</w:t>
      </w:r>
      <w:r w:rsidR="00835E56">
        <w:rPr>
          <w:rFonts w:ascii="Times New Roman" w:hAnsi="Times New Roman" w:cs="Times New Roman"/>
          <w:sz w:val="28"/>
          <w:szCs w:val="28"/>
        </w:rPr>
        <w:t xml:space="preserve"> </w:t>
      </w:r>
      <w:r w:rsidRPr="006C71B0">
        <w:rPr>
          <w:rFonts w:ascii="Times New Roman" w:hAnsi="Times New Roman" w:cs="Times New Roman"/>
          <w:sz w:val="28"/>
          <w:szCs w:val="28"/>
        </w:rPr>
        <w:t>% от общего объема расходов бюджета автономного округа, за исключением объема расходов, которые осуществляются за счет субвенций, предоставляемых из бюджетов бюджетной системы Российской Федерации;</w:t>
      </w:r>
    </w:p>
    <w:p w:rsidR="00C714E5" w:rsidRPr="006C71B0" w:rsidRDefault="00C714E5" w:rsidP="006C71B0">
      <w:pPr>
        <w:pStyle w:val="ConsPlusNormal"/>
        <w:ind w:firstLine="709"/>
        <w:jc w:val="both"/>
        <w:rPr>
          <w:rFonts w:ascii="Times New Roman" w:hAnsi="Times New Roman" w:cs="Times New Roman"/>
          <w:sz w:val="28"/>
          <w:szCs w:val="28"/>
        </w:rPr>
      </w:pPr>
      <w:r w:rsidRPr="006C71B0">
        <w:rPr>
          <w:rFonts w:ascii="Times New Roman" w:hAnsi="Times New Roman" w:cs="Times New Roman"/>
          <w:sz w:val="28"/>
          <w:szCs w:val="28"/>
        </w:rPr>
        <w:t>сохранение финансовой устойчивости бюджета автономного округа;</w:t>
      </w:r>
    </w:p>
    <w:p w:rsidR="00C714E5" w:rsidRPr="006C71B0" w:rsidRDefault="00C714E5" w:rsidP="006C71B0">
      <w:pPr>
        <w:pStyle w:val="ConsPlusNormal"/>
        <w:ind w:firstLine="709"/>
        <w:jc w:val="both"/>
        <w:rPr>
          <w:rFonts w:ascii="Times New Roman" w:hAnsi="Times New Roman" w:cs="Times New Roman"/>
          <w:sz w:val="28"/>
          <w:szCs w:val="28"/>
        </w:rPr>
      </w:pPr>
      <w:r w:rsidRPr="006C71B0">
        <w:rPr>
          <w:rFonts w:ascii="Times New Roman" w:hAnsi="Times New Roman" w:cs="Times New Roman"/>
          <w:sz w:val="28"/>
          <w:szCs w:val="28"/>
        </w:rPr>
        <w:t>сохранение репутации автономного округа как надежного заемщика, безупречно и своевременно выполняющего финансовые обязательства (поддержание высокого кредитного рейтинга);</w:t>
      </w:r>
    </w:p>
    <w:p w:rsidR="00C714E5" w:rsidRPr="006C71B0" w:rsidRDefault="00C714E5" w:rsidP="006C71B0">
      <w:pPr>
        <w:pStyle w:val="ConsPlusNormal"/>
        <w:ind w:firstLine="709"/>
        <w:jc w:val="both"/>
        <w:rPr>
          <w:rFonts w:ascii="Times New Roman" w:hAnsi="Times New Roman" w:cs="Times New Roman"/>
          <w:sz w:val="28"/>
          <w:szCs w:val="28"/>
        </w:rPr>
      </w:pPr>
      <w:r w:rsidRPr="006C71B0">
        <w:rPr>
          <w:rFonts w:ascii="Times New Roman" w:hAnsi="Times New Roman" w:cs="Times New Roman"/>
          <w:sz w:val="28"/>
          <w:szCs w:val="28"/>
        </w:rPr>
        <w:t>обеспечение доступности информации о государственном долге автономного округа.</w:t>
      </w:r>
    </w:p>
    <w:p w:rsidR="00C714E5" w:rsidRPr="006C71B0" w:rsidRDefault="00C714E5" w:rsidP="006C71B0">
      <w:pPr>
        <w:pStyle w:val="ConsPlusNormal"/>
        <w:ind w:firstLine="709"/>
        <w:jc w:val="both"/>
        <w:rPr>
          <w:rFonts w:ascii="Times New Roman" w:hAnsi="Times New Roman" w:cs="Times New Roman"/>
          <w:sz w:val="28"/>
          <w:szCs w:val="28"/>
        </w:rPr>
      </w:pPr>
    </w:p>
    <w:p w:rsidR="00C714E5" w:rsidRPr="006C71B0" w:rsidRDefault="00C714E5" w:rsidP="00835E56">
      <w:pPr>
        <w:pStyle w:val="ConsPlusTitle"/>
        <w:ind w:firstLine="709"/>
        <w:jc w:val="center"/>
        <w:outlineLvl w:val="2"/>
        <w:rPr>
          <w:rFonts w:ascii="Times New Roman" w:hAnsi="Times New Roman" w:cs="Times New Roman"/>
          <w:b w:val="0"/>
          <w:sz w:val="28"/>
          <w:szCs w:val="28"/>
        </w:rPr>
      </w:pPr>
      <w:r w:rsidRPr="006C71B0">
        <w:rPr>
          <w:rFonts w:ascii="Times New Roman" w:hAnsi="Times New Roman" w:cs="Times New Roman"/>
          <w:b w:val="0"/>
          <w:sz w:val="28"/>
          <w:szCs w:val="28"/>
        </w:rPr>
        <w:t xml:space="preserve">Цель и задачи долговой политики </w:t>
      </w:r>
      <w:r w:rsidR="00835E56">
        <w:rPr>
          <w:rFonts w:ascii="Times New Roman" w:hAnsi="Times New Roman" w:cs="Times New Roman"/>
          <w:b w:val="0"/>
          <w:sz w:val="28"/>
          <w:szCs w:val="28"/>
        </w:rPr>
        <w:t xml:space="preserve">Ханты-Мансийского автономного округа – Югры </w:t>
      </w:r>
      <w:r w:rsidRPr="006C71B0">
        <w:rPr>
          <w:rFonts w:ascii="Times New Roman" w:hAnsi="Times New Roman" w:cs="Times New Roman"/>
          <w:b w:val="0"/>
          <w:sz w:val="28"/>
          <w:szCs w:val="28"/>
        </w:rPr>
        <w:t>на 2024</w:t>
      </w:r>
      <w:r w:rsidR="001B1D10">
        <w:rPr>
          <w:rFonts w:ascii="Times New Roman" w:hAnsi="Times New Roman" w:cs="Times New Roman"/>
          <w:b w:val="0"/>
          <w:sz w:val="28"/>
          <w:szCs w:val="28"/>
        </w:rPr>
        <w:t xml:space="preserve"> – </w:t>
      </w:r>
      <w:r w:rsidRPr="006C71B0">
        <w:rPr>
          <w:rFonts w:ascii="Times New Roman" w:hAnsi="Times New Roman" w:cs="Times New Roman"/>
          <w:b w:val="0"/>
          <w:sz w:val="28"/>
          <w:szCs w:val="28"/>
        </w:rPr>
        <w:t>2026 годы</w:t>
      </w:r>
    </w:p>
    <w:p w:rsidR="00C714E5" w:rsidRPr="006C71B0" w:rsidRDefault="00C714E5" w:rsidP="006C71B0">
      <w:pPr>
        <w:pStyle w:val="ConsPlusNormal"/>
        <w:ind w:firstLine="709"/>
        <w:jc w:val="both"/>
        <w:rPr>
          <w:rFonts w:ascii="Times New Roman" w:hAnsi="Times New Roman" w:cs="Times New Roman"/>
          <w:sz w:val="28"/>
          <w:szCs w:val="28"/>
        </w:rPr>
      </w:pPr>
    </w:p>
    <w:p w:rsidR="00C714E5" w:rsidRPr="006C71B0" w:rsidRDefault="00C714E5" w:rsidP="006C71B0">
      <w:pPr>
        <w:pStyle w:val="ConsPlusNormal"/>
        <w:ind w:firstLine="709"/>
        <w:jc w:val="both"/>
        <w:rPr>
          <w:rFonts w:ascii="Times New Roman" w:hAnsi="Times New Roman" w:cs="Times New Roman"/>
          <w:sz w:val="28"/>
          <w:szCs w:val="28"/>
        </w:rPr>
      </w:pPr>
      <w:r w:rsidRPr="006C71B0">
        <w:rPr>
          <w:rFonts w:ascii="Times New Roman" w:hAnsi="Times New Roman" w:cs="Times New Roman"/>
          <w:sz w:val="28"/>
          <w:szCs w:val="28"/>
        </w:rPr>
        <w:t xml:space="preserve">Долговая политика автономного округа на </w:t>
      </w:r>
      <w:r w:rsidRPr="001B1D10">
        <w:rPr>
          <w:rFonts w:ascii="Times New Roman" w:hAnsi="Times New Roman" w:cs="Times New Roman"/>
          <w:sz w:val="28"/>
          <w:szCs w:val="28"/>
        </w:rPr>
        <w:t>2024</w:t>
      </w:r>
      <w:r w:rsidR="001B1D10" w:rsidRPr="001B1D10">
        <w:rPr>
          <w:rFonts w:ascii="Times New Roman" w:hAnsi="Times New Roman" w:cs="Times New Roman"/>
          <w:sz w:val="28"/>
          <w:szCs w:val="28"/>
        </w:rPr>
        <w:t xml:space="preserve"> – </w:t>
      </w:r>
      <w:r w:rsidRPr="001B1D10">
        <w:rPr>
          <w:rFonts w:ascii="Times New Roman" w:hAnsi="Times New Roman" w:cs="Times New Roman"/>
          <w:sz w:val="28"/>
          <w:szCs w:val="28"/>
        </w:rPr>
        <w:t>2026</w:t>
      </w:r>
      <w:r w:rsidRPr="006C71B0">
        <w:rPr>
          <w:rFonts w:ascii="Times New Roman" w:hAnsi="Times New Roman" w:cs="Times New Roman"/>
          <w:sz w:val="28"/>
          <w:szCs w:val="28"/>
        </w:rPr>
        <w:t xml:space="preserve"> годы направлена на эффективное управление государственным долгом автономного округа, обеспечивающее сбалансированность бюджета автономного округа при сохранении высокой степени долговой </w:t>
      </w:r>
      <w:r w:rsidRPr="006C71B0">
        <w:rPr>
          <w:rFonts w:ascii="Times New Roman" w:hAnsi="Times New Roman" w:cs="Times New Roman"/>
          <w:sz w:val="28"/>
          <w:szCs w:val="28"/>
        </w:rPr>
        <w:lastRenderedPageBreak/>
        <w:t>устойчивости, своевременное и полное исполнение долговых обязательств автономного округа, а также сохранение объема государственного долга автономного округа на безопасном уровне.</w:t>
      </w:r>
    </w:p>
    <w:p w:rsidR="00C714E5" w:rsidRPr="006C71B0" w:rsidRDefault="00C714E5" w:rsidP="006C71B0">
      <w:pPr>
        <w:pStyle w:val="ConsPlusNormal"/>
        <w:ind w:firstLine="709"/>
        <w:jc w:val="both"/>
        <w:rPr>
          <w:rFonts w:ascii="Times New Roman" w:hAnsi="Times New Roman" w:cs="Times New Roman"/>
          <w:sz w:val="28"/>
          <w:szCs w:val="28"/>
        </w:rPr>
      </w:pPr>
      <w:r w:rsidRPr="006C71B0">
        <w:rPr>
          <w:rFonts w:ascii="Times New Roman" w:hAnsi="Times New Roman" w:cs="Times New Roman"/>
          <w:sz w:val="28"/>
          <w:szCs w:val="28"/>
        </w:rPr>
        <w:t>Для достижения цели необходимо обеспечить:</w:t>
      </w:r>
    </w:p>
    <w:p w:rsidR="00C714E5" w:rsidRPr="006C71B0" w:rsidRDefault="00C714E5" w:rsidP="006C71B0">
      <w:pPr>
        <w:pStyle w:val="ConsPlusNormal"/>
        <w:ind w:firstLine="709"/>
        <w:jc w:val="both"/>
        <w:rPr>
          <w:rFonts w:ascii="Times New Roman" w:hAnsi="Times New Roman" w:cs="Times New Roman"/>
          <w:sz w:val="28"/>
          <w:szCs w:val="28"/>
        </w:rPr>
      </w:pPr>
      <w:r w:rsidRPr="006C71B0">
        <w:rPr>
          <w:rFonts w:ascii="Times New Roman" w:hAnsi="Times New Roman" w:cs="Times New Roman"/>
          <w:sz w:val="28"/>
          <w:szCs w:val="28"/>
        </w:rPr>
        <w:t>повышение эффективности государственных заимствований;</w:t>
      </w:r>
    </w:p>
    <w:p w:rsidR="00C714E5" w:rsidRPr="006C71B0" w:rsidRDefault="00C714E5" w:rsidP="006C71B0">
      <w:pPr>
        <w:pStyle w:val="ConsPlusNormal"/>
        <w:ind w:firstLine="709"/>
        <w:jc w:val="both"/>
        <w:rPr>
          <w:rFonts w:ascii="Times New Roman" w:hAnsi="Times New Roman" w:cs="Times New Roman"/>
          <w:sz w:val="28"/>
          <w:szCs w:val="28"/>
        </w:rPr>
      </w:pPr>
      <w:r w:rsidRPr="006C71B0">
        <w:rPr>
          <w:rFonts w:ascii="Times New Roman" w:hAnsi="Times New Roman" w:cs="Times New Roman"/>
          <w:sz w:val="28"/>
          <w:szCs w:val="28"/>
        </w:rPr>
        <w:t>привлечение заемного финансирования для решения социально-экономических задач развития автономного округа с сохранением безопасного уровня государственного долга и исключением рисков неисполнения долговых обязательств;</w:t>
      </w:r>
    </w:p>
    <w:p w:rsidR="00C714E5" w:rsidRPr="006C71B0" w:rsidRDefault="00C714E5" w:rsidP="006C71B0">
      <w:pPr>
        <w:pStyle w:val="ConsPlusNormal"/>
        <w:ind w:firstLine="709"/>
        <w:jc w:val="both"/>
        <w:rPr>
          <w:rFonts w:ascii="Times New Roman" w:hAnsi="Times New Roman" w:cs="Times New Roman"/>
          <w:sz w:val="28"/>
          <w:szCs w:val="28"/>
        </w:rPr>
      </w:pPr>
      <w:r w:rsidRPr="006C71B0">
        <w:rPr>
          <w:rFonts w:ascii="Times New Roman" w:hAnsi="Times New Roman" w:cs="Times New Roman"/>
          <w:sz w:val="28"/>
          <w:szCs w:val="28"/>
        </w:rPr>
        <w:t>гибкое реагирование на изменяющиеся условия финансовых рынков и использование наиболее благоприятных форм заимствований;</w:t>
      </w:r>
    </w:p>
    <w:p w:rsidR="00C714E5" w:rsidRPr="006C71B0" w:rsidRDefault="00C714E5" w:rsidP="006C71B0">
      <w:pPr>
        <w:pStyle w:val="ConsPlusNormal"/>
        <w:ind w:firstLine="709"/>
        <w:jc w:val="both"/>
        <w:rPr>
          <w:rFonts w:ascii="Times New Roman" w:hAnsi="Times New Roman" w:cs="Times New Roman"/>
          <w:sz w:val="28"/>
          <w:szCs w:val="28"/>
        </w:rPr>
      </w:pPr>
      <w:r w:rsidRPr="006C71B0">
        <w:rPr>
          <w:rFonts w:ascii="Times New Roman" w:hAnsi="Times New Roman" w:cs="Times New Roman"/>
          <w:sz w:val="28"/>
          <w:szCs w:val="28"/>
        </w:rPr>
        <w:t>минимизацию расходов на обслуживание государственного долга автономного округа;</w:t>
      </w:r>
    </w:p>
    <w:p w:rsidR="00C714E5" w:rsidRPr="006C71B0" w:rsidRDefault="00C714E5" w:rsidP="006C71B0">
      <w:pPr>
        <w:pStyle w:val="ConsPlusNormal"/>
        <w:ind w:firstLine="709"/>
        <w:jc w:val="both"/>
        <w:rPr>
          <w:rFonts w:ascii="Times New Roman" w:hAnsi="Times New Roman" w:cs="Times New Roman"/>
          <w:sz w:val="28"/>
          <w:szCs w:val="28"/>
        </w:rPr>
      </w:pPr>
      <w:r w:rsidRPr="006C71B0">
        <w:rPr>
          <w:rFonts w:ascii="Times New Roman" w:hAnsi="Times New Roman" w:cs="Times New Roman"/>
          <w:sz w:val="28"/>
          <w:szCs w:val="28"/>
        </w:rPr>
        <w:t xml:space="preserve">доступность и </w:t>
      </w:r>
      <w:r w:rsidR="008E384C" w:rsidRPr="006C71B0">
        <w:rPr>
          <w:rFonts w:ascii="Times New Roman" w:hAnsi="Times New Roman" w:cs="Times New Roman"/>
          <w:sz w:val="28"/>
          <w:szCs w:val="28"/>
        </w:rPr>
        <w:t>открытость</w:t>
      </w:r>
      <w:r w:rsidRPr="006C71B0">
        <w:rPr>
          <w:rFonts w:ascii="Times New Roman" w:hAnsi="Times New Roman" w:cs="Times New Roman"/>
          <w:sz w:val="28"/>
          <w:szCs w:val="28"/>
        </w:rPr>
        <w:t xml:space="preserve"> управления государственным долгом автономного округа путем раскрытия информации о долговых обязательствах и проводимой заемной политике.</w:t>
      </w:r>
    </w:p>
    <w:p w:rsidR="00C714E5" w:rsidRPr="006C71B0" w:rsidRDefault="00C714E5" w:rsidP="006C71B0">
      <w:pPr>
        <w:pStyle w:val="ConsPlusNormal"/>
        <w:ind w:firstLine="709"/>
        <w:jc w:val="both"/>
        <w:rPr>
          <w:rFonts w:ascii="Times New Roman" w:hAnsi="Times New Roman" w:cs="Times New Roman"/>
          <w:sz w:val="28"/>
          <w:szCs w:val="28"/>
        </w:rPr>
      </w:pPr>
    </w:p>
    <w:p w:rsidR="00C714E5" w:rsidRPr="006C71B0" w:rsidRDefault="00C714E5" w:rsidP="006C71B0">
      <w:pPr>
        <w:pStyle w:val="ConsPlusTitle"/>
        <w:ind w:firstLine="709"/>
        <w:jc w:val="center"/>
        <w:outlineLvl w:val="2"/>
        <w:rPr>
          <w:rFonts w:ascii="Times New Roman" w:hAnsi="Times New Roman" w:cs="Times New Roman"/>
          <w:b w:val="0"/>
          <w:sz w:val="28"/>
          <w:szCs w:val="28"/>
        </w:rPr>
      </w:pPr>
      <w:r w:rsidRPr="006C71B0">
        <w:rPr>
          <w:rFonts w:ascii="Times New Roman" w:hAnsi="Times New Roman" w:cs="Times New Roman"/>
          <w:b w:val="0"/>
          <w:sz w:val="28"/>
          <w:szCs w:val="28"/>
        </w:rPr>
        <w:t xml:space="preserve">Инструменты реализации долговой политики </w:t>
      </w:r>
      <w:r w:rsidR="00C01CC5">
        <w:rPr>
          <w:rFonts w:ascii="Times New Roman" w:hAnsi="Times New Roman" w:cs="Times New Roman"/>
          <w:b w:val="0"/>
          <w:sz w:val="28"/>
          <w:szCs w:val="28"/>
        </w:rPr>
        <w:t>Ханты-Мансийского автономного округа – Югры</w:t>
      </w:r>
      <w:r w:rsidRPr="006C71B0">
        <w:rPr>
          <w:rFonts w:ascii="Times New Roman" w:hAnsi="Times New Roman" w:cs="Times New Roman"/>
          <w:b w:val="0"/>
          <w:sz w:val="28"/>
          <w:szCs w:val="28"/>
        </w:rPr>
        <w:t xml:space="preserve"> в 2024</w:t>
      </w:r>
      <w:r w:rsidR="001B1D10">
        <w:rPr>
          <w:rFonts w:ascii="Times New Roman" w:hAnsi="Times New Roman" w:cs="Times New Roman"/>
          <w:b w:val="0"/>
          <w:sz w:val="28"/>
          <w:szCs w:val="28"/>
        </w:rPr>
        <w:t xml:space="preserve"> – </w:t>
      </w:r>
      <w:r w:rsidRPr="006C71B0">
        <w:rPr>
          <w:rFonts w:ascii="Times New Roman" w:hAnsi="Times New Roman" w:cs="Times New Roman"/>
          <w:b w:val="0"/>
          <w:sz w:val="28"/>
          <w:szCs w:val="28"/>
        </w:rPr>
        <w:t>2026 годах</w:t>
      </w:r>
    </w:p>
    <w:p w:rsidR="00C714E5" w:rsidRPr="006C71B0" w:rsidRDefault="00C714E5" w:rsidP="006C71B0">
      <w:pPr>
        <w:pStyle w:val="ConsPlusNormal"/>
        <w:ind w:firstLine="709"/>
        <w:jc w:val="both"/>
        <w:rPr>
          <w:rFonts w:ascii="Times New Roman" w:hAnsi="Times New Roman" w:cs="Times New Roman"/>
          <w:sz w:val="28"/>
          <w:szCs w:val="28"/>
        </w:rPr>
      </w:pPr>
    </w:p>
    <w:p w:rsidR="00C714E5" w:rsidRPr="006C71B0" w:rsidRDefault="00C714E5" w:rsidP="006C71B0">
      <w:pPr>
        <w:ind w:firstLine="709"/>
        <w:jc w:val="both"/>
        <w:rPr>
          <w:sz w:val="28"/>
          <w:szCs w:val="28"/>
        </w:rPr>
      </w:pPr>
      <w:r w:rsidRPr="006C71B0">
        <w:rPr>
          <w:sz w:val="28"/>
          <w:szCs w:val="28"/>
        </w:rPr>
        <w:t>Основными инструментами реализации долговой политики автономного округа являются:</w:t>
      </w:r>
    </w:p>
    <w:p w:rsidR="00C714E5" w:rsidRPr="006C71B0" w:rsidRDefault="00C714E5" w:rsidP="006C71B0">
      <w:pPr>
        <w:pStyle w:val="ConsPlusNormal"/>
        <w:ind w:firstLine="709"/>
        <w:jc w:val="both"/>
        <w:rPr>
          <w:rFonts w:ascii="Times New Roman" w:hAnsi="Times New Roman" w:cs="Times New Roman"/>
          <w:sz w:val="28"/>
          <w:szCs w:val="28"/>
        </w:rPr>
      </w:pPr>
      <w:r w:rsidRPr="006C71B0">
        <w:rPr>
          <w:rFonts w:ascii="Times New Roman" w:hAnsi="Times New Roman" w:cs="Times New Roman"/>
          <w:sz w:val="28"/>
          <w:szCs w:val="28"/>
        </w:rPr>
        <w:t>мониторинг конъюнктуры долгового рынка;</w:t>
      </w:r>
    </w:p>
    <w:p w:rsidR="00C714E5" w:rsidRPr="006C71B0" w:rsidRDefault="00C714E5" w:rsidP="006C71B0">
      <w:pPr>
        <w:pStyle w:val="ConsPlusNormal"/>
        <w:ind w:firstLine="709"/>
        <w:jc w:val="both"/>
        <w:rPr>
          <w:rFonts w:ascii="Times New Roman" w:hAnsi="Times New Roman" w:cs="Times New Roman"/>
          <w:sz w:val="28"/>
          <w:szCs w:val="28"/>
        </w:rPr>
      </w:pPr>
      <w:r w:rsidRPr="006C71B0">
        <w:rPr>
          <w:rFonts w:ascii="Times New Roman" w:hAnsi="Times New Roman" w:cs="Times New Roman"/>
          <w:sz w:val="28"/>
          <w:szCs w:val="28"/>
        </w:rPr>
        <w:t xml:space="preserve">мониторинг соответствия параметров государственного долга автономного округа ограничениям, установленным Бюджетным </w:t>
      </w:r>
      <w:hyperlink r:id="rId10">
        <w:r w:rsidRPr="006C71B0">
          <w:rPr>
            <w:rFonts w:ascii="Times New Roman" w:hAnsi="Times New Roman" w:cs="Times New Roman"/>
            <w:sz w:val="28"/>
            <w:szCs w:val="28"/>
          </w:rPr>
          <w:t>кодексом</w:t>
        </w:r>
      </w:hyperlink>
      <w:r w:rsidRPr="006C71B0">
        <w:rPr>
          <w:rFonts w:ascii="Times New Roman" w:hAnsi="Times New Roman" w:cs="Times New Roman"/>
          <w:sz w:val="28"/>
          <w:szCs w:val="28"/>
        </w:rPr>
        <w:t xml:space="preserve"> Российской Федерации и долговой политикой автономного округа;</w:t>
      </w:r>
    </w:p>
    <w:p w:rsidR="00C714E5" w:rsidRPr="006C71B0" w:rsidRDefault="00C714E5" w:rsidP="006C71B0">
      <w:pPr>
        <w:pStyle w:val="ConsPlusNormal"/>
        <w:ind w:firstLine="709"/>
        <w:jc w:val="both"/>
        <w:rPr>
          <w:rFonts w:ascii="Times New Roman" w:hAnsi="Times New Roman" w:cs="Times New Roman"/>
          <w:sz w:val="28"/>
          <w:szCs w:val="28"/>
        </w:rPr>
      </w:pPr>
      <w:r w:rsidRPr="006C71B0">
        <w:rPr>
          <w:rFonts w:ascii="Times New Roman" w:hAnsi="Times New Roman" w:cs="Times New Roman"/>
          <w:sz w:val="28"/>
          <w:szCs w:val="28"/>
        </w:rPr>
        <w:t>осуществление заимствований и проведение операций с долговыми обязательствами, направленных на оптимизацию структуры государственного долга и сокращение расходов на его обслуживание;</w:t>
      </w:r>
    </w:p>
    <w:p w:rsidR="00C714E5" w:rsidRPr="006C71B0" w:rsidRDefault="00C714E5" w:rsidP="006C71B0">
      <w:pPr>
        <w:pStyle w:val="ConsPlusNormal"/>
        <w:ind w:firstLine="709"/>
        <w:jc w:val="both"/>
        <w:rPr>
          <w:rFonts w:ascii="Times New Roman" w:hAnsi="Times New Roman" w:cs="Times New Roman"/>
          <w:sz w:val="28"/>
          <w:szCs w:val="28"/>
        </w:rPr>
      </w:pPr>
      <w:r w:rsidRPr="006C71B0">
        <w:rPr>
          <w:rFonts w:ascii="Times New Roman" w:hAnsi="Times New Roman" w:cs="Times New Roman"/>
          <w:sz w:val="28"/>
          <w:szCs w:val="28"/>
        </w:rPr>
        <w:t>организация учета долговых обязательств и операций с государственным долгом, исполнение долговых обязательств в соответствии с платежным графиком;</w:t>
      </w:r>
    </w:p>
    <w:p w:rsidR="00C714E5" w:rsidRPr="006C71B0" w:rsidRDefault="00C714E5" w:rsidP="006C71B0">
      <w:pPr>
        <w:pStyle w:val="ConsPlusNormal"/>
        <w:ind w:firstLine="709"/>
        <w:jc w:val="both"/>
        <w:rPr>
          <w:rFonts w:ascii="Times New Roman" w:hAnsi="Times New Roman" w:cs="Times New Roman"/>
          <w:sz w:val="28"/>
          <w:szCs w:val="28"/>
        </w:rPr>
      </w:pPr>
      <w:r w:rsidRPr="006C71B0">
        <w:rPr>
          <w:rFonts w:ascii="Times New Roman" w:hAnsi="Times New Roman" w:cs="Times New Roman"/>
          <w:sz w:val="28"/>
          <w:szCs w:val="28"/>
        </w:rPr>
        <w:t>контроль и оценка рисков, возникающих в процессе управления государственным долгом.</w:t>
      </w:r>
    </w:p>
    <w:p w:rsidR="00C714E5" w:rsidRPr="006C71B0" w:rsidRDefault="00C714E5" w:rsidP="006C71B0">
      <w:pPr>
        <w:pStyle w:val="ConsPlusNormal"/>
        <w:ind w:firstLine="709"/>
        <w:jc w:val="both"/>
        <w:rPr>
          <w:rFonts w:ascii="Times New Roman" w:hAnsi="Times New Roman" w:cs="Times New Roman"/>
          <w:sz w:val="28"/>
          <w:szCs w:val="28"/>
        </w:rPr>
      </w:pPr>
      <w:r w:rsidRPr="006C71B0">
        <w:rPr>
          <w:rFonts w:ascii="Times New Roman" w:hAnsi="Times New Roman" w:cs="Times New Roman"/>
          <w:sz w:val="28"/>
          <w:szCs w:val="28"/>
        </w:rPr>
        <w:t xml:space="preserve">В качестве источников финансирования дефицита бюджета автономного округа в планируемом периоде будут рассматриваться заимствования: </w:t>
      </w:r>
    </w:p>
    <w:p w:rsidR="00C714E5" w:rsidRPr="006C71B0" w:rsidRDefault="00C714E5" w:rsidP="006C71B0">
      <w:pPr>
        <w:pStyle w:val="ConsPlusNormal"/>
        <w:ind w:firstLine="709"/>
        <w:jc w:val="both"/>
        <w:rPr>
          <w:rFonts w:ascii="Times New Roman" w:hAnsi="Times New Roman" w:cs="Times New Roman"/>
          <w:sz w:val="28"/>
          <w:szCs w:val="28"/>
        </w:rPr>
      </w:pPr>
      <w:r w:rsidRPr="006C71B0">
        <w:rPr>
          <w:rFonts w:ascii="Times New Roman" w:hAnsi="Times New Roman" w:cs="Times New Roman"/>
          <w:sz w:val="28"/>
          <w:szCs w:val="28"/>
        </w:rPr>
        <w:t>кредиты кредитных организаций с учетом складывающейся на рынке конъюнктуры в основном в форме возобновляемых кредитных линий, что позволит при нехватке бюджетных средств привлекать и погашать креди</w:t>
      </w:r>
      <w:r w:rsidR="00F052C2">
        <w:rPr>
          <w:rFonts w:ascii="Times New Roman" w:hAnsi="Times New Roman" w:cs="Times New Roman"/>
          <w:sz w:val="28"/>
          <w:szCs w:val="28"/>
        </w:rPr>
        <w:t>тные ресурсы в кратчайшие сроки</w:t>
      </w:r>
      <w:r w:rsidRPr="006C71B0">
        <w:rPr>
          <w:rFonts w:ascii="Times New Roman" w:hAnsi="Times New Roman" w:cs="Times New Roman"/>
          <w:sz w:val="28"/>
          <w:szCs w:val="28"/>
        </w:rPr>
        <w:t xml:space="preserve"> с целью минимизировать процентные платежи по коммерческим кредитам;</w:t>
      </w:r>
    </w:p>
    <w:p w:rsidR="00C714E5" w:rsidRPr="006C71B0" w:rsidRDefault="00C714E5" w:rsidP="006C71B0">
      <w:pPr>
        <w:pStyle w:val="ConsPlusNormal"/>
        <w:ind w:firstLine="709"/>
        <w:jc w:val="both"/>
        <w:rPr>
          <w:rFonts w:ascii="Times New Roman" w:hAnsi="Times New Roman" w:cs="Times New Roman"/>
          <w:sz w:val="28"/>
          <w:szCs w:val="28"/>
        </w:rPr>
      </w:pPr>
      <w:r w:rsidRPr="006C71B0">
        <w:rPr>
          <w:rFonts w:ascii="Times New Roman" w:hAnsi="Times New Roman" w:cs="Times New Roman"/>
          <w:sz w:val="28"/>
          <w:szCs w:val="28"/>
        </w:rPr>
        <w:t xml:space="preserve">государственные ценные бумаги, основным преимуществом которых является возможность гибкого управления государственным долгом в </w:t>
      </w:r>
      <w:r w:rsidRPr="006C71B0">
        <w:rPr>
          <w:rFonts w:ascii="Times New Roman" w:hAnsi="Times New Roman" w:cs="Times New Roman"/>
          <w:sz w:val="28"/>
          <w:szCs w:val="28"/>
        </w:rPr>
        <w:lastRenderedPageBreak/>
        <w:t>установле</w:t>
      </w:r>
      <w:r w:rsidR="009D1192">
        <w:rPr>
          <w:rFonts w:ascii="Times New Roman" w:hAnsi="Times New Roman" w:cs="Times New Roman"/>
          <w:sz w:val="28"/>
          <w:szCs w:val="28"/>
        </w:rPr>
        <w:t>нии объемов и графиков платежей</w:t>
      </w:r>
      <w:r w:rsidRPr="006C71B0">
        <w:rPr>
          <w:rFonts w:ascii="Times New Roman" w:hAnsi="Times New Roman" w:cs="Times New Roman"/>
          <w:sz w:val="28"/>
          <w:szCs w:val="28"/>
        </w:rPr>
        <w:t xml:space="preserve"> при среднесрочном планировании.</w:t>
      </w:r>
    </w:p>
    <w:p w:rsidR="00C714E5" w:rsidRPr="006C71B0" w:rsidRDefault="00C714E5" w:rsidP="006C71B0">
      <w:pPr>
        <w:pStyle w:val="ConsPlusNormal"/>
        <w:ind w:firstLine="709"/>
        <w:jc w:val="both"/>
        <w:rPr>
          <w:rFonts w:ascii="Times New Roman" w:hAnsi="Times New Roman" w:cs="Times New Roman"/>
          <w:sz w:val="28"/>
          <w:szCs w:val="28"/>
        </w:rPr>
      </w:pPr>
      <w:r w:rsidRPr="006C71B0">
        <w:rPr>
          <w:rFonts w:ascii="Times New Roman" w:hAnsi="Times New Roman" w:cs="Times New Roman"/>
          <w:sz w:val="28"/>
          <w:szCs w:val="28"/>
        </w:rPr>
        <w:t xml:space="preserve">бюджетные кредиты, предоставляемые другими бюджетами бюджетной системы Российской Федерации (на финансовое обеспечение реализации инфраструктурных проектов, на пополнение остатков средств на едином счете бюджета, специальные казначейские кредиты). </w:t>
      </w:r>
    </w:p>
    <w:p w:rsidR="00C714E5" w:rsidRPr="006C71B0" w:rsidRDefault="00C714E5" w:rsidP="006C71B0">
      <w:pPr>
        <w:pStyle w:val="ConsPlusNormal"/>
        <w:ind w:firstLine="709"/>
        <w:jc w:val="both"/>
        <w:rPr>
          <w:rFonts w:ascii="Times New Roman" w:hAnsi="Times New Roman" w:cs="Times New Roman"/>
          <w:sz w:val="28"/>
          <w:szCs w:val="28"/>
        </w:rPr>
      </w:pPr>
      <w:r w:rsidRPr="006C71B0">
        <w:rPr>
          <w:rFonts w:ascii="Times New Roman" w:hAnsi="Times New Roman" w:cs="Times New Roman"/>
          <w:sz w:val="28"/>
          <w:szCs w:val="28"/>
        </w:rPr>
        <w:t xml:space="preserve">Расходные обязательства автономного округа по обслуживанию государственного долга автономного округа в </w:t>
      </w:r>
      <w:r w:rsidRPr="001B1D10">
        <w:rPr>
          <w:rFonts w:ascii="Times New Roman" w:hAnsi="Times New Roman" w:cs="Times New Roman"/>
          <w:sz w:val="28"/>
          <w:szCs w:val="28"/>
        </w:rPr>
        <w:t>2024</w:t>
      </w:r>
      <w:r w:rsidR="001B1D10" w:rsidRPr="001B1D10">
        <w:rPr>
          <w:rFonts w:ascii="Times New Roman" w:hAnsi="Times New Roman" w:cs="Times New Roman"/>
          <w:sz w:val="28"/>
          <w:szCs w:val="28"/>
        </w:rPr>
        <w:t xml:space="preserve"> –</w:t>
      </w:r>
      <w:r w:rsidR="001B1D10">
        <w:rPr>
          <w:rFonts w:ascii="Times New Roman" w:hAnsi="Times New Roman" w:cs="Times New Roman"/>
          <w:b/>
          <w:sz w:val="28"/>
          <w:szCs w:val="28"/>
        </w:rPr>
        <w:t xml:space="preserve"> </w:t>
      </w:r>
      <w:r w:rsidRPr="006C71B0">
        <w:rPr>
          <w:rFonts w:ascii="Times New Roman" w:hAnsi="Times New Roman" w:cs="Times New Roman"/>
          <w:sz w:val="28"/>
          <w:szCs w:val="28"/>
        </w:rPr>
        <w:t>2026 годах будут определяться на основании действующих долговых обязательств, планируемого объема и структуры заимствований, прогнозного уровня доходности государственных облигаций автономного округа и прогнозной стоимости кредитных ресурсов.</w:t>
      </w:r>
    </w:p>
    <w:p w:rsidR="00C714E5" w:rsidRPr="006C71B0" w:rsidRDefault="00C714E5" w:rsidP="006C71B0">
      <w:pPr>
        <w:pStyle w:val="ConsPlusNormal"/>
        <w:ind w:firstLine="709"/>
        <w:jc w:val="both"/>
        <w:rPr>
          <w:rFonts w:ascii="Times New Roman" w:hAnsi="Times New Roman" w:cs="Times New Roman"/>
          <w:sz w:val="28"/>
          <w:szCs w:val="28"/>
        </w:rPr>
      </w:pPr>
    </w:p>
    <w:p w:rsidR="00C714E5" w:rsidRPr="006C71B0" w:rsidRDefault="00C714E5" w:rsidP="006C71B0">
      <w:pPr>
        <w:pStyle w:val="ConsPlusTitle"/>
        <w:ind w:firstLine="709"/>
        <w:jc w:val="center"/>
        <w:outlineLvl w:val="2"/>
        <w:rPr>
          <w:rFonts w:ascii="Times New Roman" w:hAnsi="Times New Roman" w:cs="Times New Roman"/>
          <w:b w:val="0"/>
          <w:sz w:val="28"/>
          <w:szCs w:val="28"/>
        </w:rPr>
      </w:pPr>
      <w:r w:rsidRPr="006C71B0">
        <w:rPr>
          <w:rFonts w:ascii="Times New Roman" w:hAnsi="Times New Roman" w:cs="Times New Roman"/>
          <w:b w:val="0"/>
          <w:sz w:val="28"/>
          <w:szCs w:val="28"/>
        </w:rPr>
        <w:t xml:space="preserve">Анализ рисков для бюджета </w:t>
      </w:r>
      <w:r w:rsidR="00C01CC5">
        <w:rPr>
          <w:rFonts w:ascii="Times New Roman" w:hAnsi="Times New Roman" w:cs="Times New Roman"/>
          <w:b w:val="0"/>
          <w:sz w:val="28"/>
          <w:szCs w:val="28"/>
        </w:rPr>
        <w:t>Ханты-Мансийского автономного округа – Югры</w:t>
      </w:r>
      <w:r w:rsidRPr="006C71B0">
        <w:rPr>
          <w:rFonts w:ascii="Times New Roman" w:hAnsi="Times New Roman" w:cs="Times New Roman"/>
          <w:b w:val="0"/>
          <w:sz w:val="28"/>
          <w:szCs w:val="28"/>
        </w:rPr>
        <w:t xml:space="preserve">, возникающих в процессе управления государственным долгом </w:t>
      </w:r>
      <w:r w:rsidR="00C01CC5">
        <w:rPr>
          <w:rFonts w:ascii="Times New Roman" w:hAnsi="Times New Roman" w:cs="Times New Roman"/>
          <w:b w:val="0"/>
          <w:sz w:val="28"/>
          <w:szCs w:val="28"/>
        </w:rPr>
        <w:t xml:space="preserve">Ханты-Мансийского </w:t>
      </w:r>
      <w:r w:rsidRPr="006C71B0">
        <w:rPr>
          <w:rFonts w:ascii="Times New Roman" w:hAnsi="Times New Roman" w:cs="Times New Roman"/>
          <w:b w:val="0"/>
          <w:sz w:val="28"/>
          <w:szCs w:val="28"/>
        </w:rPr>
        <w:t>автономного округа</w:t>
      </w:r>
      <w:r w:rsidR="00C01CC5">
        <w:rPr>
          <w:rFonts w:ascii="Times New Roman" w:hAnsi="Times New Roman" w:cs="Times New Roman"/>
          <w:b w:val="0"/>
          <w:sz w:val="28"/>
          <w:szCs w:val="28"/>
        </w:rPr>
        <w:t xml:space="preserve"> – Югры </w:t>
      </w:r>
    </w:p>
    <w:p w:rsidR="00C714E5" w:rsidRPr="006C71B0" w:rsidRDefault="00C714E5" w:rsidP="006C71B0">
      <w:pPr>
        <w:pStyle w:val="ConsPlusNormal"/>
        <w:ind w:firstLine="709"/>
        <w:jc w:val="both"/>
        <w:rPr>
          <w:rFonts w:ascii="Times New Roman" w:hAnsi="Times New Roman" w:cs="Times New Roman"/>
          <w:sz w:val="28"/>
          <w:szCs w:val="28"/>
        </w:rPr>
      </w:pPr>
    </w:p>
    <w:p w:rsidR="00C714E5" w:rsidRPr="006C71B0" w:rsidRDefault="00C714E5" w:rsidP="006C71B0">
      <w:pPr>
        <w:pStyle w:val="ConsPlusNormal"/>
        <w:ind w:firstLine="709"/>
        <w:jc w:val="both"/>
        <w:rPr>
          <w:rFonts w:ascii="Times New Roman" w:hAnsi="Times New Roman" w:cs="Times New Roman"/>
          <w:sz w:val="28"/>
          <w:szCs w:val="28"/>
        </w:rPr>
      </w:pPr>
      <w:r w:rsidRPr="006C71B0">
        <w:rPr>
          <w:rFonts w:ascii="Times New Roman" w:hAnsi="Times New Roman" w:cs="Times New Roman"/>
          <w:sz w:val="28"/>
          <w:szCs w:val="28"/>
        </w:rPr>
        <w:t>При осуществлении долговой политики, привлечении заимствований необходимо учитывать возможные риски, представляющие собой вероятность возникновения финансовых потерь бюджета автономного округа в результате наступления определенных событий или совершения определенных действий, которые не могут быть заранее предопределены.</w:t>
      </w:r>
    </w:p>
    <w:p w:rsidR="00C714E5" w:rsidRPr="006C71B0" w:rsidRDefault="00C714E5" w:rsidP="006C71B0">
      <w:pPr>
        <w:pStyle w:val="ConsPlusNormal"/>
        <w:ind w:firstLine="709"/>
        <w:jc w:val="both"/>
        <w:rPr>
          <w:rFonts w:ascii="Times New Roman" w:hAnsi="Times New Roman" w:cs="Times New Roman"/>
          <w:sz w:val="28"/>
          <w:szCs w:val="28"/>
        </w:rPr>
      </w:pPr>
      <w:r w:rsidRPr="006C71B0">
        <w:rPr>
          <w:rFonts w:ascii="Times New Roman" w:hAnsi="Times New Roman" w:cs="Times New Roman"/>
          <w:sz w:val="28"/>
          <w:szCs w:val="28"/>
        </w:rPr>
        <w:t>К основным рискам, которые могут возникнуть при управлении государственным долгом автономного округа, относятся:</w:t>
      </w:r>
    </w:p>
    <w:p w:rsidR="00C714E5" w:rsidRPr="006C71B0" w:rsidRDefault="00C714E5" w:rsidP="006C71B0">
      <w:pPr>
        <w:pStyle w:val="ConsPlusNormal"/>
        <w:ind w:firstLine="709"/>
        <w:jc w:val="both"/>
        <w:rPr>
          <w:rFonts w:ascii="Times New Roman" w:hAnsi="Times New Roman" w:cs="Times New Roman"/>
          <w:sz w:val="28"/>
          <w:szCs w:val="28"/>
        </w:rPr>
      </w:pPr>
      <w:r w:rsidRPr="006C71B0">
        <w:rPr>
          <w:rFonts w:ascii="Times New Roman" w:hAnsi="Times New Roman" w:cs="Times New Roman"/>
          <w:sz w:val="28"/>
          <w:szCs w:val="28"/>
        </w:rPr>
        <w:t>процентный риск – вероятность увеличения стоимости заимствований и объема расходов бюджета автономного округа на обслуживание государственного долга вследствие увеличения процентных ставок;</w:t>
      </w:r>
    </w:p>
    <w:p w:rsidR="00C714E5" w:rsidRPr="006C71B0" w:rsidRDefault="00C714E5" w:rsidP="006C71B0">
      <w:pPr>
        <w:pStyle w:val="ConsPlusNormal"/>
        <w:ind w:firstLine="709"/>
        <w:jc w:val="both"/>
        <w:rPr>
          <w:rFonts w:ascii="Times New Roman" w:hAnsi="Times New Roman" w:cs="Times New Roman"/>
          <w:sz w:val="28"/>
          <w:szCs w:val="28"/>
        </w:rPr>
      </w:pPr>
      <w:r w:rsidRPr="006C71B0">
        <w:rPr>
          <w:rFonts w:ascii="Times New Roman" w:hAnsi="Times New Roman" w:cs="Times New Roman"/>
          <w:sz w:val="28"/>
          <w:szCs w:val="28"/>
        </w:rPr>
        <w:t>риск ликвидности – сложность исполнения долговых обязательств в полном объеме и в установленный срок в виду роста задолженности расходных и долговых обязательств автономного округа;</w:t>
      </w:r>
    </w:p>
    <w:p w:rsidR="00C714E5" w:rsidRPr="006C71B0" w:rsidRDefault="00C714E5" w:rsidP="006C71B0">
      <w:pPr>
        <w:pStyle w:val="ConsPlusNormal"/>
        <w:ind w:firstLine="709"/>
        <w:jc w:val="both"/>
        <w:rPr>
          <w:rFonts w:ascii="Times New Roman" w:hAnsi="Times New Roman" w:cs="Times New Roman"/>
          <w:sz w:val="28"/>
          <w:szCs w:val="28"/>
        </w:rPr>
      </w:pPr>
      <w:r w:rsidRPr="006C71B0">
        <w:rPr>
          <w:rFonts w:ascii="Times New Roman" w:hAnsi="Times New Roman" w:cs="Times New Roman"/>
          <w:sz w:val="28"/>
          <w:szCs w:val="28"/>
        </w:rPr>
        <w:t>операционный риск – технические сбои информационных и иных систем, некорректное оформление эмиссионной документации, кредитных соглашений, чрезвычайные ситуации, обстоятельства непреодолимой силы.</w:t>
      </w:r>
    </w:p>
    <w:p w:rsidR="00C714E5" w:rsidRPr="006C71B0" w:rsidRDefault="00C714E5" w:rsidP="006C71B0">
      <w:pPr>
        <w:pStyle w:val="ConsPlusNormal"/>
        <w:ind w:firstLine="709"/>
        <w:jc w:val="both"/>
        <w:rPr>
          <w:rFonts w:ascii="Times New Roman" w:hAnsi="Times New Roman" w:cs="Times New Roman"/>
          <w:sz w:val="28"/>
          <w:szCs w:val="28"/>
        </w:rPr>
      </w:pPr>
      <w:r w:rsidRPr="006C71B0">
        <w:rPr>
          <w:rFonts w:ascii="Times New Roman" w:hAnsi="Times New Roman" w:cs="Times New Roman"/>
          <w:sz w:val="28"/>
          <w:szCs w:val="28"/>
        </w:rPr>
        <w:t>Основной целью управления финансовыми рисками является их минимизация в результате проведения мероприятий, позволяющих прогнозировать наступление рисковых событий и принимать меры по исключению или снижению отрицательных последствий их наступления.</w:t>
      </w:r>
    </w:p>
    <w:p w:rsidR="003E6BC3" w:rsidRPr="006C71B0" w:rsidRDefault="00D80121" w:rsidP="006C71B0">
      <w:pPr>
        <w:pStyle w:val="af8"/>
        <w:rPr>
          <w:b w:val="0"/>
        </w:rPr>
      </w:pPr>
      <w:r w:rsidRPr="006C71B0">
        <w:rPr>
          <w:b w:val="0"/>
        </w:rPr>
        <w:br w:type="page" w:clear="all"/>
      </w:r>
      <w:r w:rsidRPr="006C71B0">
        <w:rPr>
          <w:b w:val="0"/>
        </w:rPr>
        <w:lastRenderedPageBreak/>
        <w:t>Приложение 2</w:t>
      </w:r>
    </w:p>
    <w:p w:rsidR="003E6BC3" w:rsidRPr="006C71B0" w:rsidRDefault="00D80121" w:rsidP="006C71B0">
      <w:pPr>
        <w:pStyle w:val="af8"/>
        <w:rPr>
          <w:b w:val="0"/>
        </w:rPr>
      </w:pPr>
      <w:r w:rsidRPr="006C71B0">
        <w:rPr>
          <w:b w:val="0"/>
        </w:rPr>
        <w:t>к распоряжению Правительства</w:t>
      </w:r>
    </w:p>
    <w:p w:rsidR="003E6BC3" w:rsidRPr="006C71B0" w:rsidRDefault="00D80121" w:rsidP="006C71B0">
      <w:pPr>
        <w:pStyle w:val="af8"/>
        <w:rPr>
          <w:b w:val="0"/>
        </w:rPr>
      </w:pPr>
      <w:r w:rsidRPr="006C71B0">
        <w:rPr>
          <w:b w:val="0"/>
        </w:rPr>
        <w:t xml:space="preserve">Ханты-Мансийского </w:t>
      </w:r>
    </w:p>
    <w:p w:rsidR="003E6BC3" w:rsidRPr="006C71B0" w:rsidRDefault="00D80121" w:rsidP="006C71B0">
      <w:pPr>
        <w:pStyle w:val="af8"/>
        <w:rPr>
          <w:b w:val="0"/>
        </w:rPr>
      </w:pPr>
      <w:r w:rsidRPr="006C71B0">
        <w:rPr>
          <w:b w:val="0"/>
        </w:rPr>
        <w:t>автономного округа – Югры</w:t>
      </w:r>
    </w:p>
    <w:p w:rsidR="003E6BC3" w:rsidRPr="006C71B0" w:rsidRDefault="00A17691" w:rsidP="006C71B0">
      <w:pPr>
        <w:pStyle w:val="af8"/>
        <w:rPr>
          <w:b w:val="0"/>
        </w:rPr>
      </w:pPr>
      <w:r>
        <w:rPr>
          <w:b w:val="0"/>
        </w:rPr>
        <w:t>от 6 октября 2023 года № 653-</w:t>
      </w:r>
      <w:bookmarkStart w:id="0" w:name="_GoBack"/>
      <w:bookmarkEnd w:id="0"/>
      <w:r w:rsidR="00D80121" w:rsidRPr="006C71B0">
        <w:rPr>
          <w:b w:val="0"/>
        </w:rPr>
        <w:t>рп</w:t>
      </w:r>
    </w:p>
    <w:p w:rsidR="003E6BC3" w:rsidRPr="006C71B0" w:rsidRDefault="003E6BC3" w:rsidP="006C71B0">
      <w:pPr>
        <w:jc w:val="right"/>
        <w:rPr>
          <w:sz w:val="28"/>
          <w:szCs w:val="28"/>
        </w:rPr>
      </w:pPr>
    </w:p>
    <w:p w:rsidR="003E6BC3" w:rsidRPr="007726DE" w:rsidRDefault="00D80121" w:rsidP="006C71B0">
      <w:pPr>
        <w:jc w:val="center"/>
        <w:rPr>
          <w:b/>
          <w:bCs/>
          <w:sz w:val="28"/>
          <w:szCs w:val="28"/>
        </w:rPr>
      </w:pPr>
      <w:r w:rsidRPr="007726DE">
        <w:rPr>
          <w:b/>
          <w:bCs/>
          <w:sz w:val="28"/>
          <w:szCs w:val="28"/>
        </w:rPr>
        <w:t xml:space="preserve">Характеристики бюджета Ханты-Мансийского автономного </w:t>
      </w:r>
    </w:p>
    <w:p w:rsidR="003E6BC3" w:rsidRPr="007726DE" w:rsidRDefault="00D80121" w:rsidP="006C71B0">
      <w:pPr>
        <w:jc w:val="center"/>
        <w:rPr>
          <w:b/>
          <w:bCs/>
          <w:sz w:val="28"/>
          <w:szCs w:val="28"/>
        </w:rPr>
      </w:pPr>
      <w:r w:rsidRPr="007726DE">
        <w:rPr>
          <w:b/>
          <w:bCs/>
          <w:sz w:val="28"/>
          <w:szCs w:val="28"/>
        </w:rPr>
        <w:t>округа – Югры на 2024 год и на плановый период 2025 и 2026 годов</w:t>
      </w:r>
    </w:p>
    <w:p w:rsidR="003E6BC3" w:rsidRPr="006C71B0" w:rsidRDefault="003E6BC3" w:rsidP="006C71B0">
      <w:pPr>
        <w:jc w:val="center"/>
        <w:rPr>
          <w:b/>
          <w:bCs/>
          <w:sz w:val="28"/>
          <w:szCs w:val="28"/>
        </w:rPr>
      </w:pPr>
    </w:p>
    <w:p w:rsidR="003E6BC3" w:rsidRPr="006C71B0" w:rsidRDefault="00D80121" w:rsidP="006C71B0">
      <w:pPr>
        <w:jc w:val="right"/>
        <w:rPr>
          <w:sz w:val="28"/>
          <w:szCs w:val="28"/>
        </w:rPr>
      </w:pPr>
      <w:r w:rsidRPr="006C71B0">
        <w:rPr>
          <w:sz w:val="28"/>
          <w:szCs w:val="28"/>
        </w:rPr>
        <w:t>тыс. рублей</w:t>
      </w:r>
    </w:p>
    <w:tbl>
      <w:tblPr>
        <w:tblStyle w:val="aff9"/>
        <w:tblW w:w="9322" w:type="dxa"/>
        <w:tblLook w:val="00A0" w:firstRow="1" w:lastRow="0" w:firstColumn="1" w:lastColumn="0" w:noHBand="0" w:noVBand="0"/>
      </w:tblPr>
      <w:tblGrid>
        <w:gridCol w:w="2943"/>
        <w:gridCol w:w="2127"/>
        <w:gridCol w:w="2126"/>
        <w:gridCol w:w="2126"/>
      </w:tblGrid>
      <w:tr w:rsidR="003E6BC3" w:rsidRPr="006C71B0">
        <w:tc>
          <w:tcPr>
            <w:tcW w:w="2943" w:type="dxa"/>
          </w:tcPr>
          <w:p w:rsidR="003E6BC3" w:rsidRPr="006C71B0" w:rsidRDefault="00D80121" w:rsidP="006C71B0">
            <w:pPr>
              <w:rPr>
                <w:sz w:val="28"/>
                <w:szCs w:val="28"/>
              </w:rPr>
            </w:pPr>
            <w:r w:rsidRPr="006C71B0">
              <w:rPr>
                <w:sz w:val="28"/>
                <w:szCs w:val="28"/>
              </w:rPr>
              <w:t>Показатель</w:t>
            </w:r>
            <w:r w:rsidRPr="006C71B0">
              <w:rPr>
                <w:rStyle w:val="aff8"/>
                <w:sz w:val="28"/>
                <w:szCs w:val="28"/>
              </w:rPr>
              <w:footnoteReference w:id="1"/>
            </w:r>
          </w:p>
        </w:tc>
        <w:tc>
          <w:tcPr>
            <w:tcW w:w="2127" w:type="dxa"/>
          </w:tcPr>
          <w:p w:rsidR="003E6BC3" w:rsidRPr="006C71B0" w:rsidRDefault="00D80121" w:rsidP="006C71B0">
            <w:pPr>
              <w:jc w:val="center"/>
              <w:rPr>
                <w:sz w:val="28"/>
                <w:szCs w:val="28"/>
              </w:rPr>
            </w:pPr>
            <w:r w:rsidRPr="006C71B0">
              <w:rPr>
                <w:sz w:val="28"/>
                <w:szCs w:val="28"/>
              </w:rPr>
              <w:t>2024 год</w:t>
            </w:r>
          </w:p>
        </w:tc>
        <w:tc>
          <w:tcPr>
            <w:tcW w:w="2126" w:type="dxa"/>
          </w:tcPr>
          <w:p w:rsidR="003E6BC3" w:rsidRPr="006C71B0" w:rsidRDefault="00D80121" w:rsidP="006C71B0">
            <w:pPr>
              <w:jc w:val="center"/>
              <w:rPr>
                <w:sz w:val="28"/>
                <w:szCs w:val="28"/>
              </w:rPr>
            </w:pPr>
            <w:r w:rsidRPr="006C71B0">
              <w:rPr>
                <w:sz w:val="28"/>
                <w:szCs w:val="28"/>
              </w:rPr>
              <w:t>2025 год</w:t>
            </w:r>
          </w:p>
        </w:tc>
        <w:tc>
          <w:tcPr>
            <w:tcW w:w="2126" w:type="dxa"/>
          </w:tcPr>
          <w:p w:rsidR="003E6BC3" w:rsidRPr="006C71B0" w:rsidRDefault="00D80121" w:rsidP="006C71B0">
            <w:pPr>
              <w:jc w:val="center"/>
              <w:rPr>
                <w:sz w:val="28"/>
                <w:szCs w:val="28"/>
              </w:rPr>
            </w:pPr>
            <w:r w:rsidRPr="006C71B0">
              <w:rPr>
                <w:sz w:val="28"/>
                <w:szCs w:val="28"/>
              </w:rPr>
              <w:t>2026 год</w:t>
            </w:r>
          </w:p>
        </w:tc>
      </w:tr>
      <w:tr w:rsidR="003E6BC3" w:rsidRPr="006C71B0">
        <w:tc>
          <w:tcPr>
            <w:tcW w:w="2943" w:type="dxa"/>
          </w:tcPr>
          <w:p w:rsidR="003E6BC3" w:rsidRPr="006C71B0" w:rsidRDefault="00D80121" w:rsidP="006C71B0">
            <w:pPr>
              <w:rPr>
                <w:sz w:val="28"/>
                <w:szCs w:val="28"/>
              </w:rPr>
            </w:pPr>
            <w:r w:rsidRPr="006C71B0">
              <w:rPr>
                <w:sz w:val="28"/>
                <w:szCs w:val="28"/>
              </w:rPr>
              <w:t>Доходы</w:t>
            </w:r>
          </w:p>
        </w:tc>
        <w:tc>
          <w:tcPr>
            <w:tcW w:w="2127" w:type="dxa"/>
          </w:tcPr>
          <w:p w:rsidR="003E6BC3" w:rsidRPr="006C71B0" w:rsidRDefault="00F34139" w:rsidP="006C71B0">
            <w:pPr>
              <w:jc w:val="center"/>
              <w:rPr>
                <w:sz w:val="28"/>
                <w:szCs w:val="28"/>
              </w:rPr>
            </w:pPr>
            <w:r w:rsidRPr="006C71B0">
              <w:rPr>
                <w:sz w:val="28"/>
                <w:szCs w:val="28"/>
              </w:rPr>
              <w:t>323 307 069,4</w:t>
            </w:r>
          </w:p>
        </w:tc>
        <w:tc>
          <w:tcPr>
            <w:tcW w:w="2126" w:type="dxa"/>
          </w:tcPr>
          <w:p w:rsidR="003E6BC3" w:rsidRPr="006C71B0" w:rsidRDefault="00F34139" w:rsidP="006C71B0">
            <w:pPr>
              <w:jc w:val="center"/>
              <w:rPr>
                <w:sz w:val="28"/>
                <w:szCs w:val="28"/>
              </w:rPr>
            </w:pPr>
            <w:r w:rsidRPr="006C71B0">
              <w:rPr>
                <w:sz w:val="28"/>
                <w:szCs w:val="28"/>
              </w:rPr>
              <w:t>324 955 098,1</w:t>
            </w:r>
          </w:p>
        </w:tc>
        <w:tc>
          <w:tcPr>
            <w:tcW w:w="2126" w:type="dxa"/>
          </w:tcPr>
          <w:p w:rsidR="003E6BC3" w:rsidRPr="006C71B0" w:rsidRDefault="00F34139" w:rsidP="006C71B0">
            <w:pPr>
              <w:jc w:val="center"/>
              <w:rPr>
                <w:sz w:val="28"/>
                <w:szCs w:val="28"/>
              </w:rPr>
            </w:pPr>
            <w:r w:rsidRPr="006C71B0">
              <w:rPr>
                <w:sz w:val="28"/>
                <w:szCs w:val="28"/>
              </w:rPr>
              <w:t>331 943 476,0</w:t>
            </w:r>
          </w:p>
        </w:tc>
      </w:tr>
      <w:tr w:rsidR="003E6BC3" w:rsidRPr="006C71B0">
        <w:tc>
          <w:tcPr>
            <w:tcW w:w="2943" w:type="dxa"/>
          </w:tcPr>
          <w:p w:rsidR="003E6BC3" w:rsidRPr="006C71B0" w:rsidRDefault="00D80121" w:rsidP="006C71B0">
            <w:pPr>
              <w:rPr>
                <w:sz w:val="28"/>
                <w:szCs w:val="28"/>
              </w:rPr>
            </w:pPr>
            <w:r w:rsidRPr="006C71B0">
              <w:rPr>
                <w:sz w:val="28"/>
                <w:szCs w:val="28"/>
              </w:rPr>
              <w:t>Расходы</w:t>
            </w:r>
          </w:p>
        </w:tc>
        <w:tc>
          <w:tcPr>
            <w:tcW w:w="2127" w:type="dxa"/>
          </w:tcPr>
          <w:p w:rsidR="003E6BC3" w:rsidRPr="006C71B0" w:rsidRDefault="00F34139" w:rsidP="006C71B0">
            <w:pPr>
              <w:jc w:val="center"/>
              <w:rPr>
                <w:sz w:val="28"/>
                <w:szCs w:val="28"/>
              </w:rPr>
            </w:pPr>
            <w:r w:rsidRPr="006C71B0">
              <w:rPr>
                <w:sz w:val="28"/>
                <w:szCs w:val="28"/>
              </w:rPr>
              <w:t>373 439 828,2</w:t>
            </w:r>
          </w:p>
        </w:tc>
        <w:tc>
          <w:tcPr>
            <w:tcW w:w="2126" w:type="dxa"/>
          </w:tcPr>
          <w:p w:rsidR="003E6BC3" w:rsidRPr="006C71B0" w:rsidRDefault="00F34139" w:rsidP="006C71B0">
            <w:pPr>
              <w:jc w:val="center"/>
              <w:rPr>
                <w:sz w:val="28"/>
                <w:szCs w:val="28"/>
              </w:rPr>
            </w:pPr>
            <w:r w:rsidRPr="006C71B0">
              <w:rPr>
                <w:sz w:val="28"/>
                <w:szCs w:val="28"/>
              </w:rPr>
              <w:t>355 708 179,7</w:t>
            </w:r>
          </w:p>
        </w:tc>
        <w:tc>
          <w:tcPr>
            <w:tcW w:w="2126" w:type="dxa"/>
          </w:tcPr>
          <w:p w:rsidR="003E6BC3" w:rsidRPr="006C71B0" w:rsidRDefault="00F34139" w:rsidP="006C71B0">
            <w:pPr>
              <w:jc w:val="center"/>
              <w:rPr>
                <w:sz w:val="28"/>
                <w:szCs w:val="28"/>
              </w:rPr>
            </w:pPr>
            <w:r w:rsidRPr="006C71B0">
              <w:rPr>
                <w:sz w:val="28"/>
                <w:szCs w:val="28"/>
              </w:rPr>
              <w:t>352 871 623,9</w:t>
            </w:r>
          </w:p>
        </w:tc>
      </w:tr>
      <w:tr w:rsidR="003E6BC3" w:rsidRPr="006C71B0">
        <w:tc>
          <w:tcPr>
            <w:tcW w:w="2943" w:type="dxa"/>
          </w:tcPr>
          <w:p w:rsidR="003E6BC3" w:rsidRPr="006C71B0" w:rsidRDefault="00D80121" w:rsidP="006C71B0">
            <w:pPr>
              <w:rPr>
                <w:sz w:val="28"/>
                <w:szCs w:val="28"/>
              </w:rPr>
            </w:pPr>
            <w:r w:rsidRPr="006C71B0">
              <w:rPr>
                <w:sz w:val="28"/>
                <w:szCs w:val="28"/>
              </w:rPr>
              <w:t>Дефицит (-),</w:t>
            </w:r>
          </w:p>
          <w:p w:rsidR="003E6BC3" w:rsidRPr="006C71B0" w:rsidRDefault="00D80121" w:rsidP="006C71B0">
            <w:pPr>
              <w:rPr>
                <w:sz w:val="28"/>
                <w:szCs w:val="28"/>
              </w:rPr>
            </w:pPr>
            <w:r w:rsidRPr="006C71B0">
              <w:rPr>
                <w:sz w:val="28"/>
                <w:szCs w:val="28"/>
              </w:rPr>
              <w:t>Профицит (+)</w:t>
            </w:r>
          </w:p>
        </w:tc>
        <w:tc>
          <w:tcPr>
            <w:tcW w:w="2127" w:type="dxa"/>
          </w:tcPr>
          <w:p w:rsidR="003E6BC3" w:rsidRPr="006C71B0" w:rsidRDefault="00F34139" w:rsidP="006C71B0">
            <w:pPr>
              <w:jc w:val="center"/>
              <w:rPr>
                <w:sz w:val="28"/>
                <w:szCs w:val="28"/>
              </w:rPr>
            </w:pPr>
            <w:r w:rsidRPr="006C71B0">
              <w:rPr>
                <w:sz w:val="28"/>
                <w:szCs w:val="28"/>
              </w:rPr>
              <w:t>-50 132 758,8</w:t>
            </w:r>
          </w:p>
        </w:tc>
        <w:tc>
          <w:tcPr>
            <w:tcW w:w="2126" w:type="dxa"/>
          </w:tcPr>
          <w:p w:rsidR="003E6BC3" w:rsidRPr="006C71B0" w:rsidRDefault="00F34139" w:rsidP="006C71B0">
            <w:pPr>
              <w:jc w:val="center"/>
              <w:rPr>
                <w:sz w:val="28"/>
                <w:szCs w:val="28"/>
              </w:rPr>
            </w:pPr>
            <w:r w:rsidRPr="006C71B0">
              <w:rPr>
                <w:sz w:val="28"/>
                <w:szCs w:val="28"/>
              </w:rPr>
              <w:t>-30 753 081,6</w:t>
            </w:r>
          </w:p>
        </w:tc>
        <w:tc>
          <w:tcPr>
            <w:tcW w:w="2126" w:type="dxa"/>
          </w:tcPr>
          <w:p w:rsidR="003E6BC3" w:rsidRPr="006C71B0" w:rsidRDefault="00F34139" w:rsidP="006C71B0">
            <w:pPr>
              <w:jc w:val="center"/>
              <w:rPr>
                <w:sz w:val="28"/>
                <w:szCs w:val="28"/>
              </w:rPr>
            </w:pPr>
            <w:r w:rsidRPr="006C71B0">
              <w:rPr>
                <w:sz w:val="28"/>
                <w:szCs w:val="28"/>
              </w:rPr>
              <w:t>-20 928 147,9</w:t>
            </w:r>
          </w:p>
        </w:tc>
      </w:tr>
    </w:tbl>
    <w:p w:rsidR="003E6BC3" w:rsidRPr="006C71B0" w:rsidRDefault="003E6BC3" w:rsidP="006C71B0">
      <w:pPr>
        <w:jc w:val="both"/>
        <w:rPr>
          <w:sz w:val="28"/>
          <w:szCs w:val="28"/>
        </w:rPr>
      </w:pPr>
    </w:p>
    <w:p w:rsidR="003E6BC3" w:rsidRPr="006C71B0" w:rsidRDefault="003E6BC3" w:rsidP="006C71B0">
      <w:pPr>
        <w:jc w:val="right"/>
        <w:rPr>
          <w:sz w:val="28"/>
          <w:szCs w:val="28"/>
        </w:rPr>
      </w:pPr>
    </w:p>
    <w:sectPr w:rsidR="003E6BC3" w:rsidRPr="006C71B0" w:rsidSect="006C71B0">
      <w:headerReference w:type="even" r:id="rId11"/>
      <w:headerReference w:type="default" r:id="rId12"/>
      <w:footerReference w:type="even" r:id="rId13"/>
      <w:pgSz w:w="11909" w:h="16838"/>
      <w:pgMar w:top="1418" w:right="1276" w:bottom="1134" w:left="1559" w:header="567" w:footer="567"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232E" w:rsidRDefault="0028232E">
      <w:r>
        <w:separator/>
      </w:r>
    </w:p>
  </w:endnote>
  <w:endnote w:type="continuationSeparator" w:id="0">
    <w:p w:rsidR="0028232E" w:rsidRDefault="00282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Zhikaryov">
    <w:charset w:val="00"/>
    <w:family w:val="auto"/>
    <w:pitch w:val="default"/>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BC3" w:rsidRDefault="00D80121">
    <w:pPr>
      <w:pStyle w:val="af0"/>
      <w:rPr>
        <w:sz w:val="16"/>
        <w:szCs w:val="16"/>
      </w:rPr>
    </w:pPr>
    <w:proofErr w:type="spellStart"/>
    <w:r>
      <w:rPr>
        <w:sz w:val="16"/>
        <w:szCs w:val="16"/>
      </w:rPr>
      <w:t>нв</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232E" w:rsidRDefault="0028232E">
      <w:r>
        <w:separator/>
      </w:r>
    </w:p>
  </w:footnote>
  <w:footnote w:type="continuationSeparator" w:id="0">
    <w:p w:rsidR="0028232E" w:rsidRDefault="0028232E">
      <w:r>
        <w:continuationSeparator/>
      </w:r>
    </w:p>
  </w:footnote>
  <w:footnote w:id="1">
    <w:p w:rsidR="003E6BC3" w:rsidRDefault="00D80121">
      <w:pPr>
        <w:pStyle w:val="afb"/>
      </w:pPr>
      <w:r>
        <w:rPr>
          <w:rStyle w:val="aff8"/>
        </w:rPr>
        <w:footnoteRef/>
      </w:r>
      <w:r>
        <w:t xml:space="preserve"> </w:t>
      </w:r>
      <w:r>
        <w:rPr>
          <w:sz w:val="24"/>
        </w:rPr>
        <w:t xml:space="preserve">Без учета безвозмездных поступлений из федерального бюджета и замены дотации на выравнивание бюджетной обеспеченности дополнительными нормативами отчислений от </w:t>
      </w:r>
      <w:r w:rsidR="00C01CC5">
        <w:rPr>
          <w:sz w:val="24"/>
        </w:rPr>
        <w:t>налога на доходы физических лиц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BC3" w:rsidRDefault="00D80121">
    <w:pPr>
      <w:pStyle w:val="ae"/>
      <w:jc w:val="center"/>
    </w:pPr>
    <w:r>
      <w:fldChar w:fldCharType="begin"/>
    </w:r>
    <w:r>
      <w:instrText>PAGE   \* MERGEFORMAT</w:instrText>
    </w:r>
    <w:r>
      <w:fldChar w:fldCharType="separate"/>
    </w:r>
    <w:r>
      <w:t>2</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2994274"/>
      <w:docPartObj>
        <w:docPartGallery w:val="Page Numbers (Top of Page)"/>
        <w:docPartUnique/>
      </w:docPartObj>
    </w:sdtPr>
    <w:sdtEndPr/>
    <w:sdtContent>
      <w:p w:rsidR="003E6BC3" w:rsidRDefault="00D80121">
        <w:pPr>
          <w:pStyle w:val="ae"/>
          <w:jc w:val="center"/>
        </w:pPr>
        <w:r>
          <w:fldChar w:fldCharType="begin"/>
        </w:r>
        <w:r>
          <w:instrText>PAGE   \* MERGEFORMAT</w:instrText>
        </w:r>
        <w:r>
          <w:fldChar w:fldCharType="separate"/>
        </w:r>
        <w:r w:rsidR="00A17691">
          <w:rPr>
            <w:noProof/>
          </w:rPr>
          <w:t>18</w:t>
        </w:r>
        <w:r>
          <w:fldChar w:fldCharType="end"/>
        </w:r>
      </w:p>
    </w:sdtContent>
  </w:sdt>
  <w:p w:rsidR="003E6BC3" w:rsidRDefault="003E6BC3">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16E93"/>
    <w:multiLevelType w:val="multilevel"/>
    <w:tmpl w:val="81D8BD9E"/>
    <w:lvl w:ilvl="0">
      <w:start w:val="1"/>
      <w:numFmt w:val="upperRoman"/>
      <w:lvlText w:val="%1."/>
      <w:lvlJc w:val="left"/>
      <w:pPr>
        <w:ind w:left="1080" w:hanging="72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0E825393"/>
    <w:multiLevelType w:val="hybridMultilevel"/>
    <w:tmpl w:val="DABE2C9C"/>
    <w:lvl w:ilvl="0" w:tplc="BA1C668E">
      <w:start w:val="1"/>
      <w:numFmt w:val="upperRoman"/>
      <w:lvlText w:val="%1."/>
      <w:lvlJc w:val="left"/>
      <w:pPr>
        <w:ind w:left="1429" w:hanging="720"/>
      </w:pPr>
      <w:rPr>
        <w:rFonts w:hint="default"/>
      </w:rPr>
    </w:lvl>
    <w:lvl w:ilvl="1" w:tplc="B5282FEE">
      <w:start w:val="1"/>
      <w:numFmt w:val="lowerLetter"/>
      <w:lvlText w:val="%2."/>
      <w:lvlJc w:val="left"/>
      <w:pPr>
        <w:ind w:left="1789" w:hanging="360"/>
      </w:pPr>
    </w:lvl>
    <w:lvl w:ilvl="2" w:tplc="044EA5EE">
      <w:start w:val="1"/>
      <w:numFmt w:val="lowerRoman"/>
      <w:lvlText w:val="%3."/>
      <w:lvlJc w:val="right"/>
      <w:pPr>
        <w:ind w:left="2509" w:hanging="180"/>
      </w:pPr>
    </w:lvl>
    <w:lvl w:ilvl="3" w:tplc="39A27376">
      <w:start w:val="1"/>
      <w:numFmt w:val="decimal"/>
      <w:lvlText w:val="%4."/>
      <w:lvlJc w:val="left"/>
      <w:pPr>
        <w:ind w:left="3229" w:hanging="360"/>
      </w:pPr>
    </w:lvl>
    <w:lvl w:ilvl="4" w:tplc="0B840FAE">
      <w:start w:val="1"/>
      <w:numFmt w:val="lowerLetter"/>
      <w:lvlText w:val="%5."/>
      <w:lvlJc w:val="left"/>
      <w:pPr>
        <w:ind w:left="3949" w:hanging="360"/>
      </w:pPr>
    </w:lvl>
    <w:lvl w:ilvl="5" w:tplc="C784C2DE">
      <w:start w:val="1"/>
      <w:numFmt w:val="lowerRoman"/>
      <w:lvlText w:val="%6."/>
      <w:lvlJc w:val="right"/>
      <w:pPr>
        <w:ind w:left="4669" w:hanging="180"/>
      </w:pPr>
    </w:lvl>
    <w:lvl w:ilvl="6" w:tplc="61B4C800">
      <w:start w:val="1"/>
      <w:numFmt w:val="decimal"/>
      <w:lvlText w:val="%7."/>
      <w:lvlJc w:val="left"/>
      <w:pPr>
        <w:ind w:left="5389" w:hanging="360"/>
      </w:pPr>
    </w:lvl>
    <w:lvl w:ilvl="7" w:tplc="3A0E8490">
      <w:start w:val="1"/>
      <w:numFmt w:val="lowerLetter"/>
      <w:lvlText w:val="%8."/>
      <w:lvlJc w:val="left"/>
      <w:pPr>
        <w:ind w:left="6109" w:hanging="360"/>
      </w:pPr>
    </w:lvl>
    <w:lvl w:ilvl="8" w:tplc="096020B2">
      <w:start w:val="1"/>
      <w:numFmt w:val="lowerRoman"/>
      <w:lvlText w:val="%9."/>
      <w:lvlJc w:val="right"/>
      <w:pPr>
        <w:ind w:left="6829" w:hanging="180"/>
      </w:pPr>
    </w:lvl>
  </w:abstractNum>
  <w:abstractNum w:abstractNumId="2">
    <w:nsid w:val="10437B3C"/>
    <w:multiLevelType w:val="hybridMultilevel"/>
    <w:tmpl w:val="227C3628"/>
    <w:lvl w:ilvl="0" w:tplc="294EFEEE">
      <w:start w:val="4"/>
      <w:numFmt w:val="decimal"/>
      <w:lvlText w:val="%1."/>
      <w:lvlJc w:val="left"/>
      <w:pPr>
        <w:ind w:left="1069" w:hanging="360"/>
      </w:pPr>
      <w:rPr>
        <w:rFonts w:hint="default"/>
      </w:rPr>
    </w:lvl>
    <w:lvl w:ilvl="1" w:tplc="90FE0458">
      <w:start w:val="1"/>
      <w:numFmt w:val="lowerLetter"/>
      <w:lvlText w:val="%2."/>
      <w:lvlJc w:val="left"/>
      <w:pPr>
        <w:ind w:left="1789" w:hanging="360"/>
      </w:pPr>
    </w:lvl>
    <w:lvl w:ilvl="2" w:tplc="15E65AB0">
      <w:start w:val="1"/>
      <w:numFmt w:val="lowerRoman"/>
      <w:lvlText w:val="%3."/>
      <w:lvlJc w:val="right"/>
      <w:pPr>
        <w:ind w:left="2509" w:hanging="180"/>
      </w:pPr>
    </w:lvl>
    <w:lvl w:ilvl="3" w:tplc="AB625F9E">
      <w:start w:val="1"/>
      <w:numFmt w:val="decimal"/>
      <w:lvlText w:val="%4."/>
      <w:lvlJc w:val="left"/>
      <w:pPr>
        <w:ind w:left="3229" w:hanging="360"/>
      </w:pPr>
    </w:lvl>
    <w:lvl w:ilvl="4" w:tplc="892A922A">
      <w:start w:val="1"/>
      <w:numFmt w:val="lowerLetter"/>
      <w:lvlText w:val="%5."/>
      <w:lvlJc w:val="left"/>
      <w:pPr>
        <w:ind w:left="3949" w:hanging="360"/>
      </w:pPr>
    </w:lvl>
    <w:lvl w:ilvl="5" w:tplc="DB3E5B0E">
      <w:start w:val="1"/>
      <w:numFmt w:val="lowerRoman"/>
      <w:lvlText w:val="%6."/>
      <w:lvlJc w:val="right"/>
      <w:pPr>
        <w:ind w:left="4669" w:hanging="180"/>
      </w:pPr>
    </w:lvl>
    <w:lvl w:ilvl="6" w:tplc="96DE4D64">
      <w:start w:val="1"/>
      <w:numFmt w:val="decimal"/>
      <w:lvlText w:val="%7."/>
      <w:lvlJc w:val="left"/>
      <w:pPr>
        <w:ind w:left="5389" w:hanging="360"/>
      </w:pPr>
    </w:lvl>
    <w:lvl w:ilvl="7" w:tplc="47422C50">
      <w:start w:val="1"/>
      <w:numFmt w:val="lowerLetter"/>
      <w:lvlText w:val="%8."/>
      <w:lvlJc w:val="left"/>
      <w:pPr>
        <w:ind w:left="6109" w:hanging="360"/>
      </w:pPr>
    </w:lvl>
    <w:lvl w:ilvl="8" w:tplc="56AC9876">
      <w:start w:val="1"/>
      <w:numFmt w:val="lowerRoman"/>
      <w:lvlText w:val="%9."/>
      <w:lvlJc w:val="right"/>
      <w:pPr>
        <w:ind w:left="6829" w:hanging="180"/>
      </w:pPr>
    </w:lvl>
  </w:abstractNum>
  <w:abstractNum w:abstractNumId="3">
    <w:nsid w:val="1DB012EC"/>
    <w:multiLevelType w:val="hybridMultilevel"/>
    <w:tmpl w:val="2EA03966"/>
    <w:lvl w:ilvl="0" w:tplc="64FA5C7A">
      <w:start w:val="1"/>
      <w:numFmt w:val="upperRoman"/>
      <w:lvlText w:val="%1."/>
      <w:lvlJc w:val="left"/>
      <w:pPr>
        <w:ind w:left="1428" w:hanging="720"/>
      </w:pPr>
      <w:rPr>
        <w:rFonts w:hint="default"/>
      </w:rPr>
    </w:lvl>
    <w:lvl w:ilvl="1" w:tplc="15465B08">
      <w:start w:val="1"/>
      <w:numFmt w:val="lowerLetter"/>
      <w:lvlText w:val="%2."/>
      <w:lvlJc w:val="left"/>
      <w:pPr>
        <w:ind w:left="1788" w:hanging="360"/>
      </w:pPr>
    </w:lvl>
    <w:lvl w:ilvl="2" w:tplc="BBB0E01C">
      <w:start w:val="1"/>
      <w:numFmt w:val="lowerRoman"/>
      <w:lvlText w:val="%3."/>
      <w:lvlJc w:val="right"/>
      <w:pPr>
        <w:ind w:left="2508" w:hanging="180"/>
      </w:pPr>
    </w:lvl>
    <w:lvl w:ilvl="3" w:tplc="3CA04492">
      <w:start w:val="1"/>
      <w:numFmt w:val="decimal"/>
      <w:lvlText w:val="%4."/>
      <w:lvlJc w:val="left"/>
      <w:pPr>
        <w:ind w:left="3228" w:hanging="360"/>
      </w:pPr>
    </w:lvl>
    <w:lvl w:ilvl="4" w:tplc="03B8E968">
      <w:start w:val="1"/>
      <w:numFmt w:val="lowerLetter"/>
      <w:lvlText w:val="%5."/>
      <w:lvlJc w:val="left"/>
      <w:pPr>
        <w:ind w:left="3948" w:hanging="360"/>
      </w:pPr>
    </w:lvl>
    <w:lvl w:ilvl="5" w:tplc="001A3EE4">
      <w:start w:val="1"/>
      <w:numFmt w:val="lowerRoman"/>
      <w:lvlText w:val="%6."/>
      <w:lvlJc w:val="right"/>
      <w:pPr>
        <w:ind w:left="4668" w:hanging="180"/>
      </w:pPr>
    </w:lvl>
    <w:lvl w:ilvl="6" w:tplc="27204120">
      <w:start w:val="1"/>
      <w:numFmt w:val="decimal"/>
      <w:lvlText w:val="%7."/>
      <w:lvlJc w:val="left"/>
      <w:pPr>
        <w:ind w:left="5388" w:hanging="360"/>
      </w:pPr>
    </w:lvl>
    <w:lvl w:ilvl="7" w:tplc="DE4C94C8">
      <w:start w:val="1"/>
      <w:numFmt w:val="lowerLetter"/>
      <w:lvlText w:val="%8."/>
      <w:lvlJc w:val="left"/>
      <w:pPr>
        <w:ind w:left="6108" w:hanging="360"/>
      </w:pPr>
    </w:lvl>
    <w:lvl w:ilvl="8" w:tplc="5E2C473A">
      <w:start w:val="1"/>
      <w:numFmt w:val="lowerRoman"/>
      <w:lvlText w:val="%9."/>
      <w:lvlJc w:val="right"/>
      <w:pPr>
        <w:ind w:left="6828" w:hanging="180"/>
      </w:pPr>
    </w:lvl>
  </w:abstractNum>
  <w:abstractNum w:abstractNumId="4">
    <w:nsid w:val="1E486DBA"/>
    <w:multiLevelType w:val="hybridMultilevel"/>
    <w:tmpl w:val="9418CFB2"/>
    <w:lvl w:ilvl="0" w:tplc="551A5B1A">
      <w:start w:val="1"/>
      <w:numFmt w:val="decimal"/>
      <w:lvlText w:val="%1."/>
      <w:lvlJc w:val="left"/>
      <w:pPr>
        <w:ind w:left="720" w:hanging="360"/>
      </w:pPr>
      <w:rPr>
        <w:rFonts w:hint="default"/>
      </w:rPr>
    </w:lvl>
    <w:lvl w:ilvl="1" w:tplc="4E5A48F0">
      <w:start w:val="1"/>
      <w:numFmt w:val="lowerLetter"/>
      <w:lvlText w:val="%2."/>
      <w:lvlJc w:val="left"/>
      <w:pPr>
        <w:ind w:left="1440" w:hanging="360"/>
      </w:pPr>
    </w:lvl>
    <w:lvl w:ilvl="2" w:tplc="6CF20EF0">
      <w:start w:val="1"/>
      <w:numFmt w:val="lowerRoman"/>
      <w:lvlText w:val="%3."/>
      <w:lvlJc w:val="right"/>
      <w:pPr>
        <w:ind w:left="2160" w:hanging="180"/>
      </w:pPr>
    </w:lvl>
    <w:lvl w:ilvl="3" w:tplc="63CAB3EC">
      <w:start w:val="1"/>
      <w:numFmt w:val="decimal"/>
      <w:lvlText w:val="%4."/>
      <w:lvlJc w:val="left"/>
      <w:pPr>
        <w:ind w:left="2880" w:hanging="360"/>
      </w:pPr>
    </w:lvl>
    <w:lvl w:ilvl="4" w:tplc="DDFA4F58">
      <w:start w:val="1"/>
      <w:numFmt w:val="lowerLetter"/>
      <w:lvlText w:val="%5."/>
      <w:lvlJc w:val="left"/>
      <w:pPr>
        <w:ind w:left="3600" w:hanging="360"/>
      </w:pPr>
    </w:lvl>
    <w:lvl w:ilvl="5" w:tplc="67825E04">
      <w:start w:val="1"/>
      <w:numFmt w:val="lowerRoman"/>
      <w:lvlText w:val="%6."/>
      <w:lvlJc w:val="right"/>
      <w:pPr>
        <w:ind w:left="4320" w:hanging="180"/>
      </w:pPr>
    </w:lvl>
    <w:lvl w:ilvl="6" w:tplc="13A4E1F4">
      <w:start w:val="1"/>
      <w:numFmt w:val="decimal"/>
      <w:lvlText w:val="%7."/>
      <w:lvlJc w:val="left"/>
      <w:pPr>
        <w:ind w:left="5040" w:hanging="360"/>
      </w:pPr>
    </w:lvl>
    <w:lvl w:ilvl="7" w:tplc="05E20852">
      <w:start w:val="1"/>
      <w:numFmt w:val="lowerLetter"/>
      <w:lvlText w:val="%8."/>
      <w:lvlJc w:val="left"/>
      <w:pPr>
        <w:ind w:left="5760" w:hanging="360"/>
      </w:pPr>
    </w:lvl>
    <w:lvl w:ilvl="8" w:tplc="B03EB49C">
      <w:start w:val="1"/>
      <w:numFmt w:val="lowerRoman"/>
      <w:lvlText w:val="%9."/>
      <w:lvlJc w:val="right"/>
      <w:pPr>
        <w:ind w:left="6480" w:hanging="180"/>
      </w:pPr>
    </w:lvl>
  </w:abstractNum>
  <w:abstractNum w:abstractNumId="5">
    <w:nsid w:val="31CB72BC"/>
    <w:multiLevelType w:val="hybridMultilevel"/>
    <w:tmpl w:val="DBB42892"/>
    <w:lvl w:ilvl="0" w:tplc="DB62F69E">
      <w:start w:val="1"/>
      <w:numFmt w:val="decimal"/>
      <w:lvlText w:val="%1."/>
      <w:lvlJc w:val="left"/>
      <w:pPr>
        <w:ind w:left="1069" w:hanging="360"/>
      </w:pPr>
      <w:rPr>
        <w:rFonts w:hint="default"/>
      </w:rPr>
    </w:lvl>
    <w:lvl w:ilvl="1" w:tplc="91504906">
      <w:start w:val="1"/>
      <w:numFmt w:val="lowerLetter"/>
      <w:lvlText w:val="%2."/>
      <w:lvlJc w:val="left"/>
      <w:pPr>
        <w:ind w:left="1789" w:hanging="360"/>
      </w:pPr>
    </w:lvl>
    <w:lvl w:ilvl="2" w:tplc="C6924F28">
      <w:start w:val="1"/>
      <w:numFmt w:val="lowerRoman"/>
      <w:lvlText w:val="%3."/>
      <w:lvlJc w:val="right"/>
      <w:pPr>
        <w:ind w:left="2509" w:hanging="180"/>
      </w:pPr>
    </w:lvl>
    <w:lvl w:ilvl="3" w:tplc="2C76F2FC">
      <w:start w:val="1"/>
      <w:numFmt w:val="decimal"/>
      <w:lvlText w:val="%4."/>
      <w:lvlJc w:val="left"/>
      <w:pPr>
        <w:ind w:left="3229" w:hanging="360"/>
      </w:pPr>
    </w:lvl>
    <w:lvl w:ilvl="4" w:tplc="35428B8A">
      <w:start w:val="1"/>
      <w:numFmt w:val="lowerLetter"/>
      <w:lvlText w:val="%5."/>
      <w:lvlJc w:val="left"/>
      <w:pPr>
        <w:ind w:left="3949" w:hanging="360"/>
      </w:pPr>
    </w:lvl>
    <w:lvl w:ilvl="5" w:tplc="CEB80634">
      <w:start w:val="1"/>
      <w:numFmt w:val="lowerRoman"/>
      <w:lvlText w:val="%6."/>
      <w:lvlJc w:val="right"/>
      <w:pPr>
        <w:ind w:left="4669" w:hanging="180"/>
      </w:pPr>
    </w:lvl>
    <w:lvl w:ilvl="6" w:tplc="3C24BA90">
      <w:start w:val="1"/>
      <w:numFmt w:val="decimal"/>
      <w:lvlText w:val="%7."/>
      <w:lvlJc w:val="left"/>
      <w:pPr>
        <w:ind w:left="5389" w:hanging="360"/>
      </w:pPr>
    </w:lvl>
    <w:lvl w:ilvl="7" w:tplc="96DE392C">
      <w:start w:val="1"/>
      <w:numFmt w:val="lowerLetter"/>
      <w:lvlText w:val="%8."/>
      <w:lvlJc w:val="left"/>
      <w:pPr>
        <w:ind w:left="6109" w:hanging="360"/>
      </w:pPr>
    </w:lvl>
    <w:lvl w:ilvl="8" w:tplc="AAB8DAA2">
      <w:start w:val="1"/>
      <w:numFmt w:val="lowerRoman"/>
      <w:lvlText w:val="%9."/>
      <w:lvlJc w:val="right"/>
      <w:pPr>
        <w:ind w:left="6829" w:hanging="180"/>
      </w:pPr>
    </w:lvl>
  </w:abstractNum>
  <w:abstractNum w:abstractNumId="6">
    <w:nsid w:val="33AA30D2"/>
    <w:multiLevelType w:val="hybridMultilevel"/>
    <w:tmpl w:val="706EB6D6"/>
    <w:lvl w:ilvl="0" w:tplc="C65C5A30">
      <w:start w:val="1"/>
      <w:numFmt w:val="decimal"/>
      <w:lvlText w:val="%1."/>
      <w:lvlJc w:val="left"/>
      <w:pPr>
        <w:ind w:left="720" w:hanging="360"/>
      </w:pPr>
      <w:rPr>
        <w:rFonts w:hint="default"/>
      </w:rPr>
    </w:lvl>
    <w:lvl w:ilvl="1" w:tplc="475ADAE0">
      <w:start w:val="1"/>
      <w:numFmt w:val="lowerLetter"/>
      <w:lvlText w:val="%2."/>
      <w:lvlJc w:val="left"/>
      <w:pPr>
        <w:ind w:left="1440" w:hanging="360"/>
      </w:pPr>
    </w:lvl>
    <w:lvl w:ilvl="2" w:tplc="6572438A">
      <w:start w:val="1"/>
      <w:numFmt w:val="lowerRoman"/>
      <w:lvlText w:val="%3."/>
      <w:lvlJc w:val="right"/>
      <w:pPr>
        <w:ind w:left="2160" w:hanging="180"/>
      </w:pPr>
    </w:lvl>
    <w:lvl w:ilvl="3" w:tplc="6BF0322C">
      <w:start w:val="1"/>
      <w:numFmt w:val="decimal"/>
      <w:lvlText w:val="%4."/>
      <w:lvlJc w:val="left"/>
      <w:pPr>
        <w:ind w:left="2880" w:hanging="360"/>
      </w:pPr>
    </w:lvl>
    <w:lvl w:ilvl="4" w:tplc="20CE08FC">
      <w:start w:val="1"/>
      <w:numFmt w:val="lowerLetter"/>
      <w:lvlText w:val="%5."/>
      <w:lvlJc w:val="left"/>
      <w:pPr>
        <w:ind w:left="3600" w:hanging="360"/>
      </w:pPr>
    </w:lvl>
    <w:lvl w:ilvl="5" w:tplc="F1B8C888">
      <w:start w:val="1"/>
      <w:numFmt w:val="lowerRoman"/>
      <w:lvlText w:val="%6."/>
      <w:lvlJc w:val="right"/>
      <w:pPr>
        <w:ind w:left="4320" w:hanging="180"/>
      </w:pPr>
    </w:lvl>
    <w:lvl w:ilvl="6" w:tplc="7BF0425A">
      <w:start w:val="1"/>
      <w:numFmt w:val="decimal"/>
      <w:lvlText w:val="%7."/>
      <w:lvlJc w:val="left"/>
      <w:pPr>
        <w:ind w:left="5040" w:hanging="360"/>
      </w:pPr>
    </w:lvl>
    <w:lvl w:ilvl="7" w:tplc="D29EB288">
      <w:start w:val="1"/>
      <w:numFmt w:val="lowerLetter"/>
      <w:lvlText w:val="%8."/>
      <w:lvlJc w:val="left"/>
      <w:pPr>
        <w:ind w:left="5760" w:hanging="360"/>
      </w:pPr>
    </w:lvl>
    <w:lvl w:ilvl="8" w:tplc="BA7A4B5C">
      <w:start w:val="1"/>
      <w:numFmt w:val="lowerRoman"/>
      <w:lvlText w:val="%9."/>
      <w:lvlJc w:val="right"/>
      <w:pPr>
        <w:ind w:left="6480" w:hanging="180"/>
      </w:pPr>
    </w:lvl>
  </w:abstractNum>
  <w:abstractNum w:abstractNumId="7">
    <w:nsid w:val="34BE19D4"/>
    <w:multiLevelType w:val="hybridMultilevel"/>
    <w:tmpl w:val="0B9CE51C"/>
    <w:lvl w:ilvl="0" w:tplc="EAD473B2">
      <w:start w:val="1"/>
      <w:numFmt w:val="upperRoman"/>
      <w:lvlText w:val="%1."/>
      <w:lvlJc w:val="left"/>
      <w:pPr>
        <w:ind w:left="795" w:hanging="720"/>
      </w:pPr>
      <w:rPr>
        <w:rFonts w:hint="default"/>
      </w:rPr>
    </w:lvl>
    <w:lvl w:ilvl="1" w:tplc="02640FEA">
      <w:start w:val="1"/>
      <w:numFmt w:val="lowerLetter"/>
      <w:lvlText w:val="%2."/>
      <w:lvlJc w:val="left"/>
      <w:pPr>
        <w:ind w:left="1155" w:hanging="360"/>
      </w:pPr>
    </w:lvl>
    <w:lvl w:ilvl="2" w:tplc="E9F4C718">
      <w:start w:val="1"/>
      <w:numFmt w:val="lowerRoman"/>
      <w:lvlText w:val="%3."/>
      <w:lvlJc w:val="right"/>
      <w:pPr>
        <w:ind w:left="1875" w:hanging="180"/>
      </w:pPr>
    </w:lvl>
    <w:lvl w:ilvl="3" w:tplc="5B986CCC">
      <w:start w:val="1"/>
      <w:numFmt w:val="decimal"/>
      <w:lvlText w:val="%4."/>
      <w:lvlJc w:val="left"/>
      <w:pPr>
        <w:ind w:left="2595" w:hanging="360"/>
      </w:pPr>
    </w:lvl>
    <w:lvl w:ilvl="4" w:tplc="40A8F498">
      <w:start w:val="1"/>
      <w:numFmt w:val="lowerLetter"/>
      <w:lvlText w:val="%5."/>
      <w:lvlJc w:val="left"/>
      <w:pPr>
        <w:ind w:left="3315" w:hanging="360"/>
      </w:pPr>
    </w:lvl>
    <w:lvl w:ilvl="5" w:tplc="EE609928">
      <w:start w:val="1"/>
      <w:numFmt w:val="lowerRoman"/>
      <w:lvlText w:val="%6."/>
      <w:lvlJc w:val="right"/>
      <w:pPr>
        <w:ind w:left="4035" w:hanging="180"/>
      </w:pPr>
    </w:lvl>
    <w:lvl w:ilvl="6" w:tplc="1756A8F8">
      <w:start w:val="1"/>
      <w:numFmt w:val="decimal"/>
      <w:lvlText w:val="%7."/>
      <w:lvlJc w:val="left"/>
      <w:pPr>
        <w:ind w:left="4755" w:hanging="360"/>
      </w:pPr>
    </w:lvl>
    <w:lvl w:ilvl="7" w:tplc="9C54B2F6">
      <w:start w:val="1"/>
      <w:numFmt w:val="lowerLetter"/>
      <w:lvlText w:val="%8."/>
      <w:lvlJc w:val="left"/>
      <w:pPr>
        <w:ind w:left="5475" w:hanging="360"/>
      </w:pPr>
    </w:lvl>
    <w:lvl w:ilvl="8" w:tplc="2F48488A">
      <w:start w:val="1"/>
      <w:numFmt w:val="lowerRoman"/>
      <w:lvlText w:val="%9."/>
      <w:lvlJc w:val="right"/>
      <w:pPr>
        <w:ind w:left="6195" w:hanging="180"/>
      </w:pPr>
    </w:lvl>
  </w:abstractNum>
  <w:abstractNum w:abstractNumId="8">
    <w:nsid w:val="35D27BEE"/>
    <w:multiLevelType w:val="hybridMultilevel"/>
    <w:tmpl w:val="55947B34"/>
    <w:lvl w:ilvl="0" w:tplc="EE3656AE">
      <w:start w:val="3"/>
      <w:numFmt w:val="decimal"/>
      <w:lvlText w:val="%1."/>
      <w:lvlJc w:val="left"/>
      <w:pPr>
        <w:ind w:left="1069" w:hanging="360"/>
      </w:pPr>
      <w:rPr>
        <w:rFonts w:hint="default"/>
      </w:rPr>
    </w:lvl>
    <w:lvl w:ilvl="1" w:tplc="DC16F4F8">
      <w:start w:val="1"/>
      <w:numFmt w:val="lowerLetter"/>
      <w:lvlText w:val="%2."/>
      <w:lvlJc w:val="left"/>
      <w:pPr>
        <w:ind w:left="1789" w:hanging="360"/>
      </w:pPr>
    </w:lvl>
    <w:lvl w:ilvl="2" w:tplc="550403EA">
      <w:start w:val="1"/>
      <w:numFmt w:val="lowerRoman"/>
      <w:lvlText w:val="%3."/>
      <w:lvlJc w:val="right"/>
      <w:pPr>
        <w:ind w:left="2509" w:hanging="180"/>
      </w:pPr>
    </w:lvl>
    <w:lvl w:ilvl="3" w:tplc="7660D2CA">
      <w:start w:val="1"/>
      <w:numFmt w:val="decimal"/>
      <w:lvlText w:val="%4."/>
      <w:lvlJc w:val="left"/>
      <w:pPr>
        <w:ind w:left="3229" w:hanging="360"/>
      </w:pPr>
    </w:lvl>
    <w:lvl w:ilvl="4" w:tplc="4A46E780">
      <w:start w:val="1"/>
      <w:numFmt w:val="lowerLetter"/>
      <w:lvlText w:val="%5."/>
      <w:lvlJc w:val="left"/>
      <w:pPr>
        <w:ind w:left="3949" w:hanging="360"/>
      </w:pPr>
    </w:lvl>
    <w:lvl w:ilvl="5" w:tplc="C4B4AD30">
      <w:start w:val="1"/>
      <w:numFmt w:val="lowerRoman"/>
      <w:lvlText w:val="%6."/>
      <w:lvlJc w:val="right"/>
      <w:pPr>
        <w:ind w:left="4669" w:hanging="180"/>
      </w:pPr>
    </w:lvl>
    <w:lvl w:ilvl="6" w:tplc="A150F30E">
      <w:start w:val="1"/>
      <w:numFmt w:val="decimal"/>
      <w:lvlText w:val="%7."/>
      <w:lvlJc w:val="left"/>
      <w:pPr>
        <w:ind w:left="5389" w:hanging="360"/>
      </w:pPr>
    </w:lvl>
    <w:lvl w:ilvl="7" w:tplc="0F545F84">
      <w:start w:val="1"/>
      <w:numFmt w:val="lowerLetter"/>
      <w:lvlText w:val="%8."/>
      <w:lvlJc w:val="left"/>
      <w:pPr>
        <w:ind w:left="6109" w:hanging="360"/>
      </w:pPr>
    </w:lvl>
    <w:lvl w:ilvl="8" w:tplc="B9A0B9B6">
      <w:start w:val="1"/>
      <w:numFmt w:val="lowerRoman"/>
      <w:lvlText w:val="%9."/>
      <w:lvlJc w:val="right"/>
      <w:pPr>
        <w:ind w:left="6829" w:hanging="180"/>
      </w:pPr>
    </w:lvl>
  </w:abstractNum>
  <w:abstractNum w:abstractNumId="9">
    <w:nsid w:val="37BA191E"/>
    <w:multiLevelType w:val="multilevel"/>
    <w:tmpl w:val="D214027E"/>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38777956"/>
    <w:multiLevelType w:val="hybridMultilevel"/>
    <w:tmpl w:val="60947922"/>
    <w:lvl w:ilvl="0" w:tplc="90024A16">
      <w:start w:val="1"/>
      <w:numFmt w:val="upperRoman"/>
      <w:lvlText w:val="%1."/>
      <w:lvlJc w:val="left"/>
      <w:pPr>
        <w:ind w:left="1429" w:hanging="720"/>
      </w:pPr>
      <w:rPr>
        <w:rFonts w:hint="default"/>
      </w:rPr>
    </w:lvl>
    <w:lvl w:ilvl="1" w:tplc="B2E0ACB4">
      <w:start w:val="1"/>
      <w:numFmt w:val="lowerLetter"/>
      <w:lvlText w:val="%2."/>
      <w:lvlJc w:val="left"/>
      <w:pPr>
        <w:ind w:left="1789" w:hanging="360"/>
      </w:pPr>
    </w:lvl>
    <w:lvl w:ilvl="2" w:tplc="08FC1A5A">
      <w:start w:val="1"/>
      <w:numFmt w:val="lowerRoman"/>
      <w:lvlText w:val="%3."/>
      <w:lvlJc w:val="right"/>
      <w:pPr>
        <w:ind w:left="2509" w:hanging="180"/>
      </w:pPr>
    </w:lvl>
    <w:lvl w:ilvl="3" w:tplc="6FB054C0">
      <w:start w:val="1"/>
      <w:numFmt w:val="decimal"/>
      <w:lvlText w:val="%4."/>
      <w:lvlJc w:val="left"/>
      <w:pPr>
        <w:ind w:left="3229" w:hanging="360"/>
      </w:pPr>
    </w:lvl>
    <w:lvl w:ilvl="4" w:tplc="D9E27286">
      <w:start w:val="1"/>
      <w:numFmt w:val="lowerLetter"/>
      <w:lvlText w:val="%5."/>
      <w:lvlJc w:val="left"/>
      <w:pPr>
        <w:ind w:left="3949" w:hanging="360"/>
      </w:pPr>
    </w:lvl>
    <w:lvl w:ilvl="5" w:tplc="16E005AC">
      <w:start w:val="1"/>
      <w:numFmt w:val="lowerRoman"/>
      <w:lvlText w:val="%6."/>
      <w:lvlJc w:val="right"/>
      <w:pPr>
        <w:ind w:left="4669" w:hanging="180"/>
      </w:pPr>
    </w:lvl>
    <w:lvl w:ilvl="6" w:tplc="E640A2A6">
      <w:start w:val="1"/>
      <w:numFmt w:val="decimal"/>
      <w:lvlText w:val="%7."/>
      <w:lvlJc w:val="left"/>
      <w:pPr>
        <w:ind w:left="5389" w:hanging="360"/>
      </w:pPr>
    </w:lvl>
    <w:lvl w:ilvl="7" w:tplc="66AE8FA0">
      <w:start w:val="1"/>
      <w:numFmt w:val="lowerLetter"/>
      <w:lvlText w:val="%8."/>
      <w:lvlJc w:val="left"/>
      <w:pPr>
        <w:ind w:left="6109" w:hanging="360"/>
      </w:pPr>
    </w:lvl>
    <w:lvl w:ilvl="8" w:tplc="83583E62">
      <w:start w:val="1"/>
      <w:numFmt w:val="lowerRoman"/>
      <w:lvlText w:val="%9."/>
      <w:lvlJc w:val="right"/>
      <w:pPr>
        <w:ind w:left="6829" w:hanging="180"/>
      </w:pPr>
    </w:lvl>
  </w:abstractNum>
  <w:abstractNum w:abstractNumId="11">
    <w:nsid w:val="3AFA36E6"/>
    <w:multiLevelType w:val="hybridMultilevel"/>
    <w:tmpl w:val="C03AF5F8"/>
    <w:lvl w:ilvl="0" w:tplc="C3C882E6">
      <w:start w:val="1"/>
      <w:numFmt w:val="decimal"/>
      <w:lvlText w:val="%1."/>
      <w:lvlJc w:val="left"/>
      <w:pPr>
        <w:ind w:left="1778" w:hanging="360"/>
      </w:pPr>
      <w:rPr>
        <w:rFonts w:hint="default"/>
      </w:rPr>
    </w:lvl>
    <w:lvl w:ilvl="1" w:tplc="44B8B880">
      <w:start w:val="1"/>
      <w:numFmt w:val="lowerLetter"/>
      <w:lvlText w:val="%2."/>
      <w:lvlJc w:val="left"/>
      <w:pPr>
        <w:ind w:left="2149" w:hanging="360"/>
      </w:pPr>
    </w:lvl>
    <w:lvl w:ilvl="2" w:tplc="905CC002">
      <w:start w:val="1"/>
      <w:numFmt w:val="lowerRoman"/>
      <w:lvlText w:val="%3."/>
      <w:lvlJc w:val="right"/>
      <w:pPr>
        <w:ind w:left="2869" w:hanging="180"/>
      </w:pPr>
    </w:lvl>
    <w:lvl w:ilvl="3" w:tplc="A7725404">
      <w:start w:val="1"/>
      <w:numFmt w:val="decimal"/>
      <w:lvlText w:val="%4."/>
      <w:lvlJc w:val="left"/>
      <w:pPr>
        <w:ind w:left="3589" w:hanging="360"/>
      </w:pPr>
    </w:lvl>
    <w:lvl w:ilvl="4" w:tplc="903839F0">
      <w:start w:val="1"/>
      <w:numFmt w:val="lowerLetter"/>
      <w:lvlText w:val="%5."/>
      <w:lvlJc w:val="left"/>
      <w:pPr>
        <w:ind w:left="4309" w:hanging="360"/>
      </w:pPr>
    </w:lvl>
    <w:lvl w:ilvl="5" w:tplc="100292A6">
      <w:start w:val="1"/>
      <w:numFmt w:val="lowerRoman"/>
      <w:lvlText w:val="%6."/>
      <w:lvlJc w:val="right"/>
      <w:pPr>
        <w:ind w:left="5029" w:hanging="180"/>
      </w:pPr>
    </w:lvl>
    <w:lvl w:ilvl="6" w:tplc="959636F0">
      <w:start w:val="1"/>
      <w:numFmt w:val="decimal"/>
      <w:lvlText w:val="%7."/>
      <w:lvlJc w:val="left"/>
      <w:pPr>
        <w:ind w:left="5749" w:hanging="360"/>
      </w:pPr>
    </w:lvl>
    <w:lvl w:ilvl="7" w:tplc="05282824">
      <w:start w:val="1"/>
      <w:numFmt w:val="lowerLetter"/>
      <w:lvlText w:val="%8."/>
      <w:lvlJc w:val="left"/>
      <w:pPr>
        <w:ind w:left="6469" w:hanging="360"/>
      </w:pPr>
    </w:lvl>
    <w:lvl w:ilvl="8" w:tplc="5DCE303A">
      <w:start w:val="1"/>
      <w:numFmt w:val="lowerRoman"/>
      <w:lvlText w:val="%9."/>
      <w:lvlJc w:val="right"/>
      <w:pPr>
        <w:ind w:left="7189" w:hanging="180"/>
      </w:pPr>
    </w:lvl>
  </w:abstractNum>
  <w:abstractNum w:abstractNumId="12">
    <w:nsid w:val="3BD93CE0"/>
    <w:multiLevelType w:val="multilevel"/>
    <w:tmpl w:val="D7882F90"/>
    <w:lvl w:ilvl="0">
      <w:start w:val="1"/>
      <w:numFmt w:val="upperRoman"/>
      <w:lvlText w:val="%1."/>
      <w:lvlJc w:val="left"/>
      <w:pPr>
        <w:ind w:left="1153" w:hanging="72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705" w:hanging="720"/>
      </w:pPr>
      <w:rPr>
        <w:rFonts w:hint="default"/>
      </w:rPr>
    </w:lvl>
    <w:lvl w:ilvl="3">
      <w:start w:val="1"/>
      <w:numFmt w:val="decimal"/>
      <w:isLgl/>
      <w:lvlText w:val="%1.%2.%3.%4."/>
      <w:lvlJc w:val="left"/>
      <w:pPr>
        <w:ind w:left="2341" w:hanging="1080"/>
      </w:pPr>
      <w:rPr>
        <w:rFonts w:hint="default"/>
      </w:rPr>
    </w:lvl>
    <w:lvl w:ilvl="4">
      <w:start w:val="1"/>
      <w:numFmt w:val="decimal"/>
      <w:isLgl/>
      <w:lvlText w:val="%1.%2.%3.%4.%5."/>
      <w:lvlJc w:val="left"/>
      <w:pPr>
        <w:ind w:left="2617" w:hanging="1080"/>
      </w:pPr>
      <w:rPr>
        <w:rFonts w:hint="default"/>
      </w:rPr>
    </w:lvl>
    <w:lvl w:ilvl="5">
      <w:start w:val="1"/>
      <w:numFmt w:val="decimal"/>
      <w:isLgl/>
      <w:lvlText w:val="%1.%2.%3.%4.%5.%6."/>
      <w:lvlJc w:val="left"/>
      <w:pPr>
        <w:ind w:left="3253" w:hanging="1440"/>
      </w:pPr>
      <w:rPr>
        <w:rFonts w:hint="default"/>
      </w:rPr>
    </w:lvl>
    <w:lvl w:ilvl="6">
      <w:start w:val="1"/>
      <w:numFmt w:val="decimal"/>
      <w:isLgl/>
      <w:lvlText w:val="%1.%2.%3.%4.%5.%6.%7."/>
      <w:lvlJc w:val="left"/>
      <w:pPr>
        <w:ind w:left="3889" w:hanging="1800"/>
      </w:pPr>
      <w:rPr>
        <w:rFonts w:hint="default"/>
      </w:rPr>
    </w:lvl>
    <w:lvl w:ilvl="7">
      <w:start w:val="1"/>
      <w:numFmt w:val="decimal"/>
      <w:isLgl/>
      <w:lvlText w:val="%1.%2.%3.%4.%5.%6.%7.%8."/>
      <w:lvlJc w:val="left"/>
      <w:pPr>
        <w:ind w:left="4165" w:hanging="1800"/>
      </w:pPr>
      <w:rPr>
        <w:rFonts w:hint="default"/>
      </w:rPr>
    </w:lvl>
    <w:lvl w:ilvl="8">
      <w:start w:val="1"/>
      <w:numFmt w:val="decimal"/>
      <w:isLgl/>
      <w:lvlText w:val="%1.%2.%3.%4.%5.%6.%7.%8.%9."/>
      <w:lvlJc w:val="left"/>
      <w:pPr>
        <w:ind w:left="4801" w:hanging="2160"/>
      </w:pPr>
      <w:rPr>
        <w:rFonts w:hint="default"/>
      </w:rPr>
    </w:lvl>
  </w:abstractNum>
  <w:abstractNum w:abstractNumId="13">
    <w:nsid w:val="3E53364A"/>
    <w:multiLevelType w:val="hybridMultilevel"/>
    <w:tmpl w:val="D55E3816"/>
    <w:lvl w:ilvl="0" w:tplc="005AF330">
      <w:start w:val="1"/>
      <w:numFmt w:val="decimal"/>
      <w:lvlText w:val="%1)"/>
      <w:lvlJc w:val="left"/>
      <w:pPr>
        <w:ind w:left="1069" w:hanging="360"/>
      </w:pPr>
      <w:rPr>
        <w:rFonts w:hint="default"/>
      </w:rPr>
    </w:lvl>
    <w:lvl w:ilvl="1" w:tplc="155CABC2">
      <w:start w:val="1"/>
      <w:numFmt w:val="lowerLetter"/>
      <w:lvlText w:val="%2."/>
      <w:lvlJc w:val="left"/>
      <w:pPr>
        <w:ind w:left="1789" w:hanging="360"/>
      </w:pPr>
    </w:lvl>
    <w:lvl w:ilvl="2" w:tplc="9E94FB4A">
      <w:start w:val="1"/>
      <w:numFmt w:val="lowerRoman"/>
      <w:lvlText w:val="%3."/>
      <w:lvlJc w:val="right"/>
      <w:pPr>
        <w:ind w:left="2509" w:hanging="180"/>
      </w:pPr>
    </w:lvl>
    <w:lvl w:ilvl="3" w:tplc="E500E226">
      <w:start w:val="1"/>
      <w:numFmt w:val="decimal"/>
      <w:lvlText w:val="%4."/>
      <w:lvlJc w:val="left"/>
      <w:pPr>
        <w:ind w:left="3229" w:hanging="360"/>
      </w:pPr>
    </w:lvl>
    <w:lvl w:ilvl="4" w:tplc="7FD212F0">
      <w:start w:val="1"/>
      <w:numFmt w:val="lowerLetter"/>
      <w:lvlText w:val="%5."/>
      <w:lvlJc w:val="left"/>
      <w:pPr>
        <w:ind w:left="3949" w:hanging="360"/>
      </w:pPr>
    </w:lvl>
    <w:lvl w:ilvl="5" w:tplc="CC28C6FA">
      <w:start w:val="1"/>
      <w:numFmt w:val="lowerRoman"/>
      <w:lvlText w:val="%6."/>
      <w:lvlJc w:val="right"/>
      <w:pPr>
        <w:ind w:left="4669" w:hanging="180"/>
      </w:pPr>
    </w:lvl>
    <w:lvl w:ilvl="6" w:tplc="E3306D3C">
      <w:start w:val="1"/>
      <w:numFmt w:val="decimal"/>
      <w:lvlText w:val="%7."/>
      <w:lvlJc w:val="left"/>
      <w:pPr>
        <w:ind w:left="5389" w:hanging="360"/>
      </w:pPr>
    </w:lvl>
    <w:lvl w:ilvl="7" w:tplc="0BE4A454">
      <w:start w:val="1"/>
      <w:numFmt w:val="lowerLetter"/>
      <w:lvlText w:val="%8."/>
      <w:lvlJc w:val="left"/>
      <w:pPr>
        <w:ind w:left="6109" w:hanging="360"/>
      </w:pPr>
    </w:lvl>
    <w:lvl w:ilvl="8" w:tplc="A3A8F1A4">
      <w:start w:val="1"/>
      <w:numFmt w:val="lowerRoman"/>
      <w:lvlText w:val="%9."/>
      <w:lvlJc w:val="right"/>
      <w:pPr>
        <w:ind w:left="6829" w:hanging="180"/>
      </w:pPr>
    </w:lvl>
  </w:abstractNum>
  <w:abstractNum w:abstractNumId="14">
    <w:nsid w:val="400F2DFD"/>
    <w:multiLevelType w:val="multilevel"/>
    <w:tmpl w:val="2E46A95E"/>
    <w:lvl w:ilvl="0">
      <w:start w:val="3"/>
      <w:numFmt w:val="decimal"/>
      <w:lvlText w:val="%1."/>
      <w:lvlJc w:val="left"/>
      <w:pPr>
        <w:ind w:left="720" w:hanging="360"/>
      </w:pPr>
      <w:rPr>
        <w:rFonts w:hint="default"/>
      </w:rPr>
    </w:lvl>
    <w:lvl w:ilvl="1">
      <w:start w:val="2"/>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5">
    <w:nsid w:val="420A4A95"/>
    <w:multiLevelType w:val="multilevel"/>
    <w:tmpl w:val="1AC0BB16"/>
    <w:lvl w:ilvl="0">
      <w:start w:val="2"/>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6">
    <w:nsid w:val="43E74A74"/>
    <w:multiLevelType w:val="multilevel"/>
    <w:tmpl w:val="C07605D6"/>
    <w:lvl w:ilvl="0">
      <w:start w:val="1"/>
      <w:numFmt w:val="decimal"/>
      <w:lvlText w:val="%1."/>
      <w:lvlJc w:val="left"/>
      <w:pPr>
        <w:ind w:left="525" w:hanging="525"/>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49CE27E1"/>
    <w:multiLevelType w:val="multilevel"/>
    <w:tmpl w:val="56020D3C"/>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8">
    <w:nsid w:val="4BFA0633"/>
    <w:multiLevelType w:val="hybridMultilevel"/>
    <w:tmpl w:val="EE524408"/>
    <w:lvl w:ilvl="0" w:tplc="7C042416">
      <w:start w:val="1"/>
      <w:numFmt w:val="decimal"/>
      <w:lvlText w:val="%1."/>
      <w:lvlJc w:val="left"/>
      <w:pPr>
        <w:ind w:left="1069" w:hanging="360"/>
      </w:pPr>
      <w:rPr>
        <w:rFonts w:hint="default"/>
      </w:rPr>
    </w:lvl>
    <w:lvl w:ilvl="1" w:tplc="A1C45256">
      <w:start w:val="1"/>
      <w:numFmt w:val="lowerLetter"/>
      <w:lvlText w:val="%2."/>
      <w:lvlJc w:val="left"/>
      <w:pPr>
        <w:ind w:left="1789" w:hanging="360"/>
      </w:pPr>
    </w:lvl>
    <w:lvl w:ilvl="2" w:tplc="45F4FF02">
      <w:start w:val="1"/>
      <w:numFmt w:val="lowerRoman"/>
      <w:lvlText w:val="%3."/>
      <w:lvlJc w:val="right"/>
      <w:pPr>
        <w:ind w:left="2509" w:hanging="180"/>
      </w:pPr>
    </w:lvl>
    <w:lvl w:ilvl="3" w:tplc="A984A9DC">
      <w:start w:val="1"/>
      <w:numFmt w:val="decimal"/>
      <w:lvlText w:val="%4."/>
      <w:lvlJc w:val="left"/>
      <w:pPr>
        <w:ind w:left="3229" w:hanging="360"/>
      </w:pPr>
    </w:lvl>
    <w:lvl w:ilvl="4" w:tplc="D78CA252">
      <w:start w:val="1"/>
      <w:numFmt w:val="lowerLetter"/>
      <w:lvlText w:val="%5."/>
      <w:lvlJc w:val="left"/>
      <w:pPr>
        <w:ind w:left="3949" w:hanging="360"/>
      </w:pPr>
    </w:lvl>
    <w:lvl w:ilvl="5" w:tplc="C0B22136">
      <w:start w:val="1"/>
      <w:numFmt w:val="lowerRoman"/>
      <w:lvlText w:val="%6."/>
      <w:lvlJc w:val="right"/>
      <w:pPr>
        <w:ind w:left="4669" w:hanging="180"/>
      </w:pPr>
    </w:lvl>
    <w:lvl w:ilvl="6" w:tplc="6918591C">
      <w:start w:val="1"/>
      <w:numFmt w:val="decimal"/>
      <w:lvlText w:val="%7."/>
      <w:lvlJc w:val="left"/>
      <w:pPr>
        <w:ind w:left="5389" w:hanging="360"/>
      </w:pPr>
    </w:lvl>
    <w:lvl w:ilvl="7" w:tplc="DD106AA8">
      <w:start w:val="1"/>
      <w:numFmt w:val="lowerLetter"/>
      <w:lvlText w:val="%8."/>
      <w:lvlJc w:val="left"/>
      <w:pPr>
        <w:ind w:left="6109" w:hanging="360"/>
      </w:pPr>
    </w:lvl>
    <w:lvl w:ilvl="8" w:tplc="3418E48C">
      <w:start w:val="1"/>
      <w:numFmt w:val="lowerRoman"/>
      <w:lvlText w:val="%9."/>
      <w:lvlJc w:val="right"/>
      <w:pPr>
        <w:ind w:left="6829" w:hanging="180"/>
      </w:pPr>
    </w:lvl>
  </w:abstractNum>
  <w:abstractNum w:abstractNumId="19">
    <w:nsid w:val="4D032712"/>
    <w:multiLevelType w:val="multilevel"/>
    <w:tmpl w:val="1924DE12"/>
    <w:lvl w:ilvl="0">
      <w:start w:val="1"/>
      <w:numFmt w:val="decimal"/>
      <w:lvlText w:val="%1."/>
      <w:lvlJc w:val="left"/>
      <w:pPr>
        <w:ind w:left="450" w:hanging="450"/>
      </w:pPr>
      <w:rPr>
        <w:rFonts w:hint="default"/>
      </w:rPr>
    </w:lvl>
    <w:lvl w:ilvl="1">
      <w:start w:val="4"/>
      <w:numFmt w:val="decimal"/>
      <w:lvlText w:val="%1.%2."/>
      <w:lvlJc w:val="left"/>
      <w:pPr>
        <w:ind w:left="2858" w:hanging="720"/>
      </w:pPr>
      <w:rPr>
        <w:rFonts w:hint="default"/>
      </w:rPr>
    </w:lvl>
    <w:lvl w:ilvl="2">
      <w:start w:val="1"/>
      <w:numFmt w:val="decimal"/>
      <w:lvlText w:val="%1.%2.%3."/>
      <w:lvlJc w:val="left"/>
      <w:pPr>
        <w:ind w:left="4996" w:hanging="720"/>
      </w:pPr>
      <w:rPr>
        <w:rFonts w:hint="default"/>
      </w:rPr>
    </w:lvl>
    <w:lvl w:ilvl="3">
      <w:start w:val="1"/>
      <w:numFmt w:val="decimal"/>
      <w:lvlText w:val="%1.%2.%3.%4."/>
      <w:lvlJc w:val="left"/>
      <w:pPr>
        <w:ind w:left="7494" w:hanging="1080"/>
      </w:pPr>
      <w:rPr>
        <w:rFonts w:hint="default"/>
      </w:rPr>
    </w:lvl>
    <w:lvl w:ilvl="4">
      <w:start w:val="1"/>
      <w:numFmt w:val="decimal"/>
      <w:lvlText w:val="%1.%2.%3.%4.%5."/>
      <w:lvlJc w:val="left"/>
      <w:pPr>
        <w:ind w:left="9632" w:hanging="1080"/>
      </w:pPr>
      <w:rPr>
        <w:rFonts w:hint="default"/>
      </w:rPr>
    </w:lvl>
    <w:lvl w:ilvl="5">
      <w:start w:val="1"/>
      <w:numFmt w:val="decimal"/>
      <w:lvlText w:val="%1.%2.%3.%4.%5.%6."/>
      <w:lvlJc w:val="left"/>
      <w:pPr>
        <w:ind w:left="12130" w:hanging="1440"/>
      </w:pPr>
      <w:rPr>
        <w:rFonts w:hint="default"/>
      </w:rPr>
    </w:lvl>
    <w:lvl w:ilvl="6">
      <w:start w:val="1"/>
      <w:numFmt w:val="decimal"/>
      <w:lvlText w:val="%1.%2.%3.%4.%5.%6.%7."/>
      <w:lvlJc w:val="left"/>
      <w:pPr>
        <w:ind w:left="14628" w:hanging="1800"/>
      </w:pPr>
      <w:rPr>
        <w:rFonts w:hint="default"/>
      </w:rPr>
    </w:lvl>
    <w:lvl w:ilvl="7">
      <w:start w:val="1"/>
      <w:numFmt w:val="decimal"/>
      <w:lvlText w:val="%1.%2.%3.%4.%5.%6.%7.%8."/>
      <w:lvlJc w:val="left"/>
      <w:pPr>
        <w:ind w:left="16766" w:hanging="1800"/>
      </w:pPr>
      <w:rPr>
        <w:rFonts w:hint="default"/>
      </w:rPr>
    </w:lvl>
    <w:lvl w:ilvl="8">
      <w:start w:val="1"/>
      <w:numFmt w:val="decimal"/>
      <w:lvlText w:val="%1.%2.%3.%4.%5.%6.%7.%8.%9."/>
      <w:lvlJc w:val="left"/>
      <w:pPr>
        <w:ind w:left="19264" w:hanging="2160"/>
      </w:pPr>
      <w:rPr>
        <w:rFonts w:hint="default"/>
      </w:rPr>
    </w:lvl>
  </w:abstractNum>
  <w:abstractNum w:abstractNumId="20">
    <w:nsid w:val="4E4459EC"/>
    <w:multiLevelType w:val="multilevel"/>
    <w:tmpl w:val="E66664C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1">
    <w:nsid w:val="519755BE"/>
    <w:multiLevelType w:val="hybridMultilevel"/>
    <w:tmpl w:val="61463080"/>
    <w:lvl w:ilvl="0" w:tplc="E3BAFBBE">
      <w:start w:val="3"/>
      <w:numFmt w:val="decimal"/>
      <w:lvlText w:val="%1."/>
      <w:lvlJc w:val="left"/>
      <w:pPr>
        <w:ind w:left="1429" w:hanging="360"/>
      </w:pPr>
      <w:rPr>
        <w:rFonts w:hint="default"/>
        <w:b w:val="0"/>
      </w:rPr>
    </w:lvl>
    <w:lvl w:ilvl="1" w:tplc="44B68CA2">
      <w:start w:val="1"/>
      <w:numFmt w:val="lowerLetter"/>
      <w:lvlText w:val="%2."/>
      <w:lvlJc w:val="left"/>
      <w:pPr>
        <w:ind w:left="2149" w:hanging="360"/>
      </w:pPr>
    </w:lvl>
    <w:lvl w:ilvl="2" w:tplc="A4E0B058">
      <w:start w:val="1"/>
      <w:numFmt w:val="lowerRoman"/>
      <w:lvlText w:val="%3."/>
      <w:lvlJc w:val="right"/>
      <w:pPr>
        <w:ind w:left="2869" w:hanging="180"/>
      </w:pPr>
    </w:lvl>
    <w:lvl w:ilvl="3" w:tplc="AAEEECB8">
      <w:start w:val="1"/>
      <w:numFmt w:val="decimal"/>
      <w:lvlText w:val="%4."/>
      <w:lvlJc w:val="left"/>
      <w:pPr>
        <w:ind w:left="3589" w:hanging="360"/>
      </w:pPr>
    </w:lvl>
    <w:lvl w:ilvl="4" w:tplc="FC80527A">
      <w:start w:val="1"/>
      <w:numFmt w:val="lowerLetter"/>
      <w:lvlText w:val="%5."/>
      <w:lvlJc w:val="left"/>
      <w:pPr>
        <w:ind w:left="4309" w:hanging="360"/>
      </w:pPr>
    </w:lvl>
    <w:lvl w:ilvl="5" w:tplc="78C6DA62">
      <w:start w:val="1"/>
      <w:numFmt w:val="lowerRoman"/>
      <w:lvlText w:val="%6."/>
      <w:lvlJc w:val="right"/>
      <w:pPr>
        <w:ind w:left="5029" w:hanging="180"/>
      </w:pPr>
    </w:lvl>
    <w:lvl w:ilvl="6" w:tplc="9EBE61D2">
      <w:start w:val="1"/>
      <w:numFmt w:val="decimal"/>
      <w:lvlText w:val="%7."/>
      <w:lvlJc w:val="left"/>
      <w:pPr>
        <w:ind w:left="5749" w:hanging="360"/>
      </w:pPr>
    </w:lvl>
    <w:lvl w:ilvl="7" w:tplc="4FCA7BD4">
      <w:start w:val="1"/>
      <w:numFmt w:val="lowerLetter"/>
      <w:lvlText w:val="%8."/>
      <w:lvlJc w:val="left"/>
      <w:pPr>
        <w:ind w:left="6469" w:hanging="360"/>
      </w:pPr>
    </w:lvl>
    <w:lvl w:ilvl="8" w:tplc="1BD28CD6">
      <w:start w:val="1"/>
      <w:numFmt w:val="lowerRoman"/>
      <w:lvlText w:val="%9."/>
      <w:lvlJc w:val="right"/>
      <w:pPr>
        <w:ind w:left="7189" w:hanging="180"/>
      </w:pPr>
    </w:lvl>
  </w:abstractNum>
  <w:abstractNum w:abstractNumId="22">
    <w:nsid w:val="56124B8F"/>
    <w:multiLevelType w:val="multilevel"/>
    <w:tmpl w:val="8F2C1334"/>
    <w:lvl w:ilvl="0">
      <w:start w:val="1"/>
      <w:numFmt w:val="upperRoman"/>
      <w:lvlText w:val="%1."/>
      <w:lvlJc w:val="left"/>
      <w:pPr>
        <w:ind w:left="1429" w:hanging="72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3">
    <w:nsid w:val="569F6CC0"/>
    <w:multiLevelType w:val="hybridMultilevel"/>
    <w:tmpl w:val="BCA8017A"/>
    <w:lvl w:ilvl="0" w:tplc="F38E177C">
      <w:start w:val="1"/>
      <w:numFmt w:val="decimal"/>
      <w:lvlText w:val="%1."/>
      <w:lvlJc w:val="left"/>
      <w:pPr>
        <w:ind w:left="1069" w:hanging="360"/>
      </w:pPr>
      <w:rPr>
        <w:rFonts w:hint="default"/>
      </w:rPr>
    </w:lvl>
    <w:lvl w:ilvl="1" w:tplc="61A8EAA2">
      <w:start w:val="1"/>
      <w:numFmt w:val="lowerLetter"/>
      <w:lvlText w:val="%2."/>
      <w:lvlJc w:val="left"/>
      <w:pPr>
        <w:ind w:left="1789" w:hanging="360"/>
      </w:pPr>
    </w:lvl>
    <w:lvl w:ilvl="2" w:tplc="CE02C1C6">
      <w:start w:val="1"/>
      <w:numFmt w:val="lowerRoman"/>
      <w:lvlText w:val="%3."/>
      <w:lvlJc w:val="right"/>
      <w:pPr>
        <w:ind w:left="2509" w:hanging="180"/>
      </w:pPr>
    </w:lvl>
    <w:lvl w:ilvl="3" w:tplc="7E0CFEF6">
      <w:start w:val="1"/>
      <w:numFmt w:val="decimal"/>
      <w:lvlText w:val="%4."/>
      <w:lvlJc w:val="left"/>
      <w:pPr>
        <w:ind w:left="3229" w:hanging="360"/>
      </w:pPr>
    </w:lvl>
    <w:lvl w:ilvl="4" w:tplc="A87AE98C">
      <w:start w:val="1"/>
      <w:numFmt w:val="lowerLetter"/>
      <w:lvlText w:val="%5."/>
      <w:lvlJc w:val="left"/>
      <w:pPr>
        <w:ind w:left="3949" w:hanging="360"/>
      </w:pPr>
    </w:lvl>
    <w:lvl w:ilvl="5" w:tplc="240C5DA0">
      <w:start w:val="1"/>
      <w:numFmt w:val="lowerRoman"/>
      <w:lvlText w:val="%6."/>
      <w:lvlJc w:val="right"/>
      <w:pPr>
        <w:ind w:left="4669" w:hanging="180"/>
      </w:pPr>
    </w:lvl>
    <w:lvl w:ilvl="6" w:tplc="37B23366">
      <w:start w:val="1"/>
      <w:numFmt w:val="decimal"/>
      <w:lvlText w:val="%7."/>
      <w:lvlJc w:val="left"/>
      <w:pPr>
        <w:ind w:left="5389" w:hanging="360"/>
      </w:pPr>
    </w:lvl>
    <w:lvl w:ilvl="7" w:tplc="1990F5C8">
      <w:start w:val="1"/>
      <w:numFmt w:val="lowerLetter"/>
      <w:lvlText w:val="%8."/>
      <w:lvlJc w:val="left"/>
      <w:pPr>
        <w:ind w:left="6109" w:hanging="360"/>
      </w:pPr>
    </w:lvl>
    <w:lvl w:ilvl="8" w:tplc="85160666">
      <w:start w:val="1"/>
      <w:numFmt w:val="lowerRoman"/>
      <w:lvlText w:val="%9."/>
      <w:lvlJc w:val="right"/>
      <w:pPr>
        <w:ind w:left="6829" w:hanging="180"/>
      </w:pPr>
    </w:lvl>
  </w:abstractNum>
  <w:abstractNum w:abstractNumId="24">
    <w:nsid w:val="5C3A65C6"/>
    <w:multiLevelType w:val="hybridMultilevel"/>
    <w:tmpl w:val="3F702DF2"/>
    <w:lvl w:ilvl="0" w:tplc="EDCEAB32">
      <w:start w:val="1"/>
      <w:numFmt w:val="decimal"/>
      <w:lvlText w:val="%1."/>
      <w:lvlJc w:val="left"/>
      <w:pPr>
        <w:ind w:left="1069" w:hanging="360"/>
      </w:pPr>
      <w:rPr>
        <w:rFonts w:hint="default"/>
      </w:rPr>
    </w:lvl>
    <w:lvl w:ilvl="1" w:tplc="283497E4">
      <w:start w:val="1"/>
      <w:numFmt w:val="lowerLetter"/>
      <w:lvlText w:val="%2."/>
      <w:lvlJc w:val="left"/>
      <w:pPr>
        <w:ind w:left="1789" w:hanging="360"/>
      </w:pPr>
    </w:lvl>
    <w:lvl w:ilvl="2" w:tplc="75F82AC6">
      <w:start w:val="1"/>
      <w:numFmt w:val="lowerRoman"/>
      <w:lvlText w:val="%3."/>
      <w:lvlJc w:val="right"/>
      <w:pPr>
        <w:ind w:left="2509" w:hanging="180"/>
      </w:pPr>
    </w:lvl>
    <w:lvl w:ilvl="3" w:tplc="60841402">
      <w:start w:val="1"/>
      <w:numFmt w:val="decimal"/>
      <w:lvlText w:val="%4."/>
      <w:lvlJc w:val="left"/>
      <w:pPr>
        <w:ind w:left="3229" w:hanging="360"/>
      </w:pPr>
    </w:lvl>
    <w:lvl w:ilvl="4" w:tplc="FFDAE2C2">
      <w:start w:val="1"/>
      <w:numFmt w:val="lowerLetter"/>
      <w:lvlText w:val="%5."/>
      <w:lvlJc w:val="left"/>
      <w:pPr>
        <w:ind w:left="3949" w:hanging="360"/>
      </w:pPr>
    </w:lvl>
    <w:lvl w:ilvl="5" w:tplc="BE7C1708">
      <w:start w:val="1"/>
      <w:numFmt w:val="lowerRoman"/>
      <w:lvlText w:val="%6."/>
      <w:lvlJc w:val="right"/>
      <w:pPr>
        <w:ind w:left="4669" w:hanging="180"/>
      </w:pPr>
    </w:lvl>
    <w:lvl w:ilvl="6" w:tplc="0B8447F0">
      <w:start w:val="1"/>
      <w:numFmt w:val="decimal"/>
      <w:lvlText w:val="%7."/>
      <w:lvlJc w:val="left"/>
      <w:pPr>
        <w:ind w:left="5389" w:hanging="360"/>
      </w:pPr>
    </w:lvl>
    <w:lvl w:ilvl="7" w:tplc="200A9360">
      <w:start w:val="1"/>
      <w:numFmt w:val="lowerLetter"/>
      <w:lvlText w:val="%8."/>
      <w:lvlJc w:val="left"/>
      <w:pPr>
        <w:ind w:left="6109" w:hanging="360"/>
      </w:pPr>
    </w:lvl>
    <w:lvl w:ilvl="8" w:tplc="38848EA8">
      <w:start w:val="1"/>
      <w:numFmt w:val="lowerRoman"/>
      <w:lvlText w:val="%9."/>
      <w:lvlJc w:val="right"/>
      <w:pPr>
        <w:ind w:left="6829" w:hanging="180"/>
      </w:pPr>
    </w:lvl>
  </w:abstractNum>
  <w:abstractNum w:abstractNumId="25">
    <w:nsid w:val="60AE499A"/>
    <w:multiLevelType w:val="hybridMultilevel"/>
    <w:tmpl w:val="BFC43C12"/>
    <w:lvl w:ilvl="0" w:tplc="DD60319E">
      <w:start w:val="1"/>
      <w:numFmt w:val="upperRoman"/>
      <w:lvlText w:val="%1."/>
      <w:lvlJc w:val="left"/>
      <w:pPr>
        <w:ind w:left="1153" w:hanging="720"/>
      </w:pPr>
      <w:rPr>
        <w:rFonts w:hint="default"/>
      </w:rPr>
    </w:lvl>
    <w:lvl w:ilvl="1" w:tplc="C2466A44">
      <w:start w:val="1"/>
      <w:numFmt w:val="lowerLetter"/>
      <w:lvlText w:val="%2."/>
      <w:lvlJc w:val="left"/>
      <w:pPr>
        <w:ind w:left="1513" w:hanging="360"/>
      </w:pPr>
    </w:lvl>
    <w:lvl w:ilvl="2" w:tplc="3DBE2034">
      <w:start w:val="1"/>
      <w:numFmt w:val="lowerRoman"/>
      <w:lvlText w:val="%3."/>
      <w:lvlJc w:val="right"/>
      <w:pPr>
        <w:ind w:left="2233" w:hanging="180"/>
      </w:pPr>
    </w:lvl>
    <w:lvl w:ilvl="3" w:tplc="B1E40064">
      <w:start w:val="1"/>
      <w:numFmt w:val="decimal"/>
      <w:lvlText w:val="%4."/>
      <w:lvlJc w:val="left"/>
      <w:pPr>
        <w:ind w:left="2953" w:hanging="360"/>
      </w:pPr>
    </w:lvl>
    <w:lvl w:ilvl="4" w:tplc="536A6ECE">
      <w:start w:val="1"/>
      <w:numFmt w:val="lowerLetter"/>
      <w:lvlText w:val="%5."/>
      <w:lvlJc w:val="left"/>
      <w:pPr>
        <w:ind w:left="3673" w:hanging="360"/>
      </w:pPr>
    </w:lvl>
    <w:lvl w:ilvl="5" w:tplc="63124530">
      <w:start w:val="1"/>
      <w:numFmt w:val="lowerRoman"/>
      <w:lvlText w:val="%6."/>
      <w:lvlJc w:val="right"/>
      <w:pPr>
        <w:ind w:left="4393" w:hanging="180"/>
      </w:pPr>
    </w:lvl>
    <w:lvl w:ilvl="6" w:tplc="BBB0BDD0">
      <w:start w:val="1"/>
      <w:numFmt w:val="decimal"/>
      <w:lvlText w:val="%7."/>
      <w:lvlJc w:val="left"/>
      <w:pPr>
        <w:ind w:left="5113" w:hanging="360"/>
      </w:pPr>
    </w:lvl>
    <w:lvl w:ilvl="7" w:tplc="89B2E6D6">
      <w:start w:val="1"/>
      <w:numFmt w:val="lowerLetter"/>
      <w:lvlText w:val="%8."/>
      <w:lvlJc w:val="left"/>
      <w:pPr>
        <w:ind w:left="5833" w:hanging="360"/>
      </w:pPr>
    </w:lvl>
    <w:lvl w:ilvl="8" w:tplc="49B29B46">
      <w:start w:val="1"/>
      <w:numFmt w:val="lowerRoman"/>
      <w:lvlText w:val="%9."/>
      <w:lvlJc w:val="right"/>
      <w:pPr>
        <w:ind w:left="6553" w:hanging="180"/>
      </w:pPr>
    </w:lvl>
  </w:abstractNum>
  <w:abstractNum w:abstractNumId="26">
    <w:nsid w:val="69116CB5"/>
    <w:multiLevelType w:val="hybridMultilevel"/>
    <w:tmpl w:val="32160724"/>
    <w:lvl w:ilvl="0" w:tplc="704A1F38">
      <w:start w:val="1"/>
      <w:numFmt w:val="decimal"/>
      <w:lvlText w:val="%1)"/>
      <w:lvlJc w:val="left"/>
      <w:pPr>
        <w:ind w:left="927" w:hanging="360"/>
      </w:pPr>
      <w:rPr>
        <w:rFonts w:hint="default"/>
      </w:rPr>
    </w:lvl>
    <w:lvl w:ilvl="1" w:tplc="247E61D0">
      <w:start w:val="1"/>
      <w:numFmt w:val="lowerLetter"/>
      <w:lvlText w:val="%2."/>
      <w:lvlJc w:val="left"/>
      <w:pPr>
        <w:ind w:left="1647" w:hanging="360"/>
      </w:pPr>
    </w:lvl>
    <w:lvl w:ilvl="2" w:tplc="DDCC9164">
      <w:start w:val="1"/>
      <w:numFmt w:val="lowerRoman"/>
      <w:lvlText w:val="%3."/>
      <w:lvlJc w:val="right"/>
      <w:pPr>
        <w:ind w:left="2367" w:hanging="180"/>
      </w:pPr>
    </w:lvl>
    <w:lvl w:ilvl="3" w:tplc="45F05D20">
      <w:start w:val="1"/>
      <w:numFmt w:val="decimal"/>
      <w:lvlText w:val="%4."/>
      <w:lvlJc w:val="left"/>
      <w:pPr>
        <w:ind w:left="3087" w:hanging="360"/>
      </w:pPr>
    </w:lvl>
    <w:lvl w:ilvl="4" w:tplc="21C4CDDA">
      <w:start w:val="1"/>
      <w:numFmt w:val="lowerLetter"/>
      <w:lvlText w:val="%5."/>
      <w:lvlJc w:val="left"/>
      <w:pPr>
        <w:ind w:left="3807" w:hanging="360"/>
      </w:pPr>
    </w:lvl>
    <w:lvl w:ilvl="5" w:tplc="DD6E6E42">
      <w:start w:val="1"/>
      <w:numFmt w:val="lowerRoman"/>
      <w:lvlText w:val="%6."/>
      <w:lvlJc w:val="right"/>
      <w:pPr>
        <w:ind w:left="4527" w:hanging="180"/>
      </w:pPr>
    </w:lvl>
    <w:lvl w:ilvl="6" w:tplc="450419D4">
      <w:start w:val="1"/>
      <w:numFmt w:val="decimal"/>
      <w:lvlText w:val="%7."/>
      <w:lvlJc w:val="left"/>
      <w:pPr>
        <w:ind w:left="5247" w:hanging="360"/>
      </w:pPr>
    </w:lvl>
    <w:lvl w:ilvl="7" w:tplc="5B4E573A">
      <w:start w:val="1"/>
      <w:numFmt w:val="lowerLetter"/>
      <w:lvlText w:val="%8."/>
      <w:lvlJc w:val="left"/>
      <w:pPr>
        <w:ind w:left="5967" w:hanging="360"/>
      </w:pPr>
    </w:lvl>
    <w:lvl w:ilvl="8" w:tplc="DD00FE88">
      <w:start w:val="1"/>
      <w:numFmt w:val="lowerRoman"/>
      <w:lvlText w:val="%9."/>
      <w:lvlJc w:val="right"/>
      <w:pPr>
        <w:ind w:left="6687" w:hanging="180"/>
      </w:pPr>
    </w:lvl>
  </w:abstractNum>
  <w:abstractNum w:abstractNumId="27">
    <w:nsid w:val="6A1C1384"/>
    <w:multiLevelType w:val="multilevel"/>
    <w:tmpl w:val="F4305A4C"/>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8">
    <w:nsid w:val="74A40EBF"/>
    <w:multiLevelType w:val="multilevel"/>
    <w:tmpl w:val="E5CA3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71D6BC0"/>
    <w:multiLevelType w:val="hybridMultilevel"/>
    <w:tmpl w:val="FD0667A6"/>
    <w:lvl w:ilvl="0" w:tplc="E2F2D9F8">
      <w:start w:val="1"/>
      <w:numFmt w:val="decimal"/>
      <w:lvlText w:val="%1."/>
      <w:lvlJc w:val="left"/>
      <w:pPr>
        <w:ind w:left="1068" w:hanging="360"/>
      </w:pPr>
      <w:rPr>
        <w:rFonts w:hint="default"/>
      </w:rPr>
    </w:lvl>
    <w:lvl w:ilvl="1" w:tplc="80F6DE06">
      <w:start w:val="1"/>
      <w:numFmt w:val="lowerLetter"/>
      <w:lvlText w:val="%2."/>
      <w:lvlJc w:val="left"/>
      <w:pPr>
        <w:ind w:left="1788" w:hanging="360"/>
      </w:pPr>
    </w:lvl>
    <w:lvl w:ilvl="2" w:tplc="47420776">
      <w:start w:val="1"/>
      <w:numFmt w:val="lowerRoman"/>
      <w:lvlText w:val="%3."/>
      <w:lvlJc w:val="right"/>
      <w:pPr>
        <w:ind w:left="2508" w:hanging="180"/>
      </w:pPr>
    </w:lvl>
    <w:lvl w:ilvl="3" w:tplc="86E0E7F0">
      <w:start w:val="1"/>
      <w:numFmt w:val="decimal"/>
      <w:lvlText w:val="%4."/>
      <w:lvlJc w:val="left"/>
      <w:pPr>
        <w:ind w:left="3228" w:hanging="360"/>
      </w:pPr>
    </w:lvl>
    <w:lvl w:ilvl="4" w:tplc="8ECA4290">
      <w:start w:val="1"/>
      <w:numFmt w:val="lowerLetter"/>
      <w:lvlText w:val="%5."/>
      <w:lvlJc w:val="left"/>
      <w:pPr>
        <w:ind w:left="3948" w:hanging="360"/>
      </w:pPr>
    </w:lvl>
    <w:lvl w:ilvl="5" w:tplc="E9C23FAC">
      <w:start w:val="1"/>
      <w:numFmt w:val="lowerRoman"/>
      <w:lvlText w:val="%6."/>
      <w:lvlJc w:val="right"/>
      <w:pPr>
        <w:ind w:left="4668" w:hanging="180"/>
      </w:pPr>
    </w:lvl>
    <w:lvl w:ilvl="6" w:tplc="368AB3F6">
      <w:start w:val="1"/>
      <w:numFmt w:val="decimal"/>
      <w:lvlText w:val="%7."/>
      <w:lvlJc w:val="left"/>
      <w:pPr>
        <w:ind w:left="5388" w:hanging="360"/>
      </w:pPr>
    </w:lvl>
    <w:lvl w:ilvl="7" w:tplc="871E1320">
      <w:start w:val="1"/>
      <w:numFmt w:val="lowerLetter"/>
      <w:lvlText w:val="%8."/>
      <w:lvlJc w:val="left"/>
      <w:pPr>
        <w:ind w:left="6108" w:hanging="360"/>
      </w:pPr>
    </w:lvl>
    <w:lvl w:ilvl="8" w:tplc="01BE12A4">
      <w:start w:val="1"/>
      <w:numFmt w:val="lowerRoman"/>
      <w:lvlText w:val="%9."/>
      <w:lvlJc w:val="right"/>
      <w:pPr>
        <w:ind w:left="6828" w:hanging="180"/>
      </w:pPr>
    </w:lvl>
  </w:abstractNum>
  <w:num w:numId="1">
    <w:abstractNumId w:val="29"/>
  </w:num>
  <w:num w:numId="2">
    <w:abstractNumId w:val="5"/>
  </w:num>
  <w:num w:numId="3">
    <w:abstractNumId w:val="10"/>
  </w:num>
  <w:num w:numId="4">
    <w:abstractNumId w:val="20"/>
  </w:num>
  <w:num w:numId="5">
    <w:abstractNumId w:val="22"/>
  </w:num>
  <w:num w:numId="6">
    <w:abstractNumId w:val="21"/>
  </w:num>
  <w:num w:numId="7">
    <w:abstractNumId w:val="23"/>
  </w:num>
  <w:num w:numId="8">
    <w:abstractNumId w:val="24"/>
  </w:num>
  <w:num w:numId="9">
    <w:abstractNumId w:val="18"/>
  </w:num>
  <w:num w:numId="10">
    <w:abstractNumId w:val="27"/>
  </w:num>
  <w:num w:numId="11">
    <w:abstractNumId w:val="19"/>
  </w:num>
  <w:num w:numId="12">
    <w:abstractNumId w:val="8"/>
  </w:num>
  <w:num w:numId="13">
    <w:abstractNumId w:val="2"/>
  </w:num>
  <w:num w:numId="14">
    <w:abstractNumId w:val="14"/>
  </w:num>
  <w:num w:numId="15">
    <w:abstractNumId w:val="7"/>
  </w:num>
  <w:num w:numId="16">
    <w:abstractNumId w:val="1"/>
  </w:num>
  <w:num w:numId="17">
    <w:abstractNumId w:val="3"/>
  </w:num>
  <w:num w:numId="18">
    <w:abstractNumId w:val="25"/>
  </w:num>
  <w:num w:numId="19">
    <w:abstractNumId w:val="12"/>
  </w:num>
  <w:num w:numId="20">
    <w:abstractNumId w:val="9"/>
  </w:num>
  <w:num w:numId="21">
    <w:abstractNumId w:val="15"/>
  </w:num>
  <w:num w:numId="22">
    <w:abstractNumId w:val="16"/>
  </w:num>
  <w:num w:numId="23">
    <w:abstractNumId w:val="0"/>
  </w:num>
  <w:num w:numId="24">
    <w:abstractNumId w:val="11"/>
  </w:num>
  <w:num w:numId="25">
    <w:abstractNumId w:val="13"/>
  </w:num>
  <w:num w:numId="26">
    <w:abstractNumId w:val="26"/>
  </w:num>
  <w:num w:numId="27">
    <w:abstractNumId w:val="17"/>
  </w:num>
  <w:num w:numId="28">
    <w:abstractNumId w:val="4"/>
  </w:num>
  <w:num w:numId="29">
    <w:abstractNumId w:val="6"/>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BC3"/>
    <w:rsid w:val="000033C3"/>
    <w:rsid w:val="00027FFA"/>
    <w:rsid w:val="00083268"/>
    <w:rsid w:val="00085A59"/>
    <w:rsid w:val="000A6EB8"/>
    <w:rsid w:val="000C00CF"/>
    <w:rsid w:val="000D2A3D"/>
    <w:rsid w:val="000F3A39"/>
    <w:rsid w:val="001055A9"/>
    <w:rsid w:val="001267FC"/>
    <w:rsid w:val="0013170E"/>
    <w:rsid w:val="00155284"/>
    <w:rsid w:val="00194D5D"/>
    <w:rsid w:val="001A07C7"/>
    <w:rsid w:val="001A4A22"/>
    <w:rsid w:val="001B1D10"/>
    <w:rsid w:val="001B7A02"/>
    <w:rsid w:val="001D5F38"/>
    <w:rsid w:val="001E0FDA"/>
    <w:rsid w:val="001E2C1D"/>
    <w:rsid w:val="001E2C87"/>
    <w:rsid w:val="001F6312"/>
    <w:rsid w:val="001F650A"/>
    <w:rsid w:val="00200BC8"/>
    <w:rsid w:val="00201BD7"/>
    <w:rsid w:val="00211D77"/>
    <w:rsid w:val="00241ABD"/>
    <w:rsid w:val="00275E6E"/>
    <w:rsid w:val="00280407"/>
    <w:rsid w:val="0028232E"/>
    <w:rsid w:val="0029635D"/>
    <w:rsid w:val="002B1120"/>
    <w:rsid w:val="002C24D4"/>
    <w:rsid w:val="002F6359"/>
    <w:rsid w:val="00323633"/>
    <w:rsid w:val="00377DB2"/>
    <w:rsid w:val="003857EE"/>
    <w:rsid w:val="003D646A"/>
    <w:rsid w:val="003E6BC3"/>
    <w:rsid w:val="004536BA"/>
    <w:rsid w:val="004676CF"/>
    <w:rsid w:val="00481FCE"/>
    <w:rsid w:val="0048336B"/>
    <w:rsid w:val="00485612"/>
    <w:rsid w:val="00490C9B"/>
    <w:rsid w:val="00491A41"/>
    <w:rsid w:val="004B3024"/>
    <w:rsid w:val="004D7B4F"/>
    <w:rsid w:val="004E31F7"/>
    <w:rsid w:val="004F455F"/>
    <w:rsid w:val="00504E06"/>
    <w:rsid w:val="00515905"/>
    <w:rsid w:val="005177A9"/>
    <w:rsid w:val="00532F64"/>
    <w:rsid w:val="00561E8B"/>
    <w:rsid w:val="00573E72"/>
    <w:rsid w:val="00576648"/>
    <w:rsid w:val="00591F5D"/>
    <w:rsid w:val="005970EF"/>
    <w:rsid w:val="005D13CF"/>
    <w:rsid w:val="005E14B4"/>
    <w:rsid w:val="006300EA"/>
    <w:rsid w:val="0064183E"/>
    <w:rsid w:val="00642F24"/>
    <w:rsid w:val="00655393"/>
    <w:rsid w:val="00661F42"/>
    <w:rsid w:val="00665B6D"/>
    <w:rsid w:val="0068606D"/>
    <w:rsid w:val="006A7BC9"/>
    <w:rsid w:val="006C71B0"/>
    <w:rsid w:val="006D0C9B"/>
    <w:rsid w:val="006D7BBE"/>
    <w:rsid w:val="006F6589"/>
    <w:rsid w:val="006F66E0"/>
    <w:rsid w:val="00702041"/>
    <w:rsid w:val="007356C2"/>
    <w:rsid w:val="00757938"/>
    <w:rsid w:val="007624CA"/>
    <w:rsid w:val="007716E4"/>
    <w:rsid w:val="007726DE"/>
    <w:rsid w:val="007C4A32"/>
    <w:rsid w:val="007C6D93"/>
    <w:rsid w:val="007E7FE5"/>
    <w:rsid w:val="008231AC"/>
    <w:rsid w:val="0083056F"/>
    <w:rsid w:val="00835E56"/>
    <w:rsid w:val="008410FF"/>
    <w:rsid w:val="00842C29"/>
    <w:rsid w:val="00843DDA"/>
    <w:rsid w:val="00866D3C"/>
    <w:rsid w:val="00873896"/>
    <w:rsid w:val="00876AEA"/>
    <w:rsid w:val="008A4D0D"/>
    <w:rsid w:val="008B3823"/>
    <w:rsid w:val="008D07A0"/>
    <w:rsid w:val="008D5AD7"/>
    <w:rsid w:val="008E384C"/>
    <w:rsid w:val="009168F8"/>
    <w:rsid w:val="00943C48"/>
    <w:rsid w:val="009566DD"/>
    <w:rsid w:val="0096368C"/>
    <w:rsid w:val="00980B48"/>
    <w:rsid w:val="00985FB8"/>
    <w:rsid w:val="009A4191"/>
    <w:rsid w:val="009B4F78"/>
    <w:rsid w:val="009B74EE"/>
    <w:rsid w:val="009D1192"/>
    <w:rsid w:val="009D417B"/>
    <w:rsid w:val="009F4A2D"/>
    <w:rsid w:val="00A17691"/>
    <w:rsid w:val="00A25CEE"/>
    <w:rsid w:val="00A26C67"/>
    <w:rsid w:val="00A303FA"/>
    <w:rsid w:val="00A372BF"/>
    <w:rsid w:val="00A7412F"/>
    <w:rsid w:val="00A74CC1"/>
    <w:rsid w:val="00AD0324"/>
    <w:rsid w:val="00AE2922"/>
    <w:rsid w:val="00AF4BC8"/>
    <w:rsid w:val="00B11830"/>
    <w:rsid w:val="00B518C5"/>
    <w:rsid w:val="00B54930"/>
    <w:rsid w:val="00B81CC6"/>
    <w:rsid w:val="00B92FBB"/>
    <w:rsid w:val="00BD298A"/>
    <w:rsid w:val="00BE63B3"/>
    <w:rsid w:val="00C01CC5"/>
    <w:rsid w:val="00C17964"/>
    <w:rsid w:val="00C17F95"/>
    <w:rsid w:val="00C34052"/>
    <w:rsid w:val="00C52B3C"/>
    <w:rsid w:val="00C714E5"/>
    <w:rsid w:val="00C86CE1"/>
    <w:rsid w:val="00CB69A0"/>
    <w:rsid w:val="00CD6E5C"/>
    <w:rsid w:val="00D123A8"/>
    <w:rsid w:val="00D12A6D"/>
    <w:rsid w:val="00D32C5E"/>
    <w:rsid w:val="00D45196"/>
    <w:rsid w:val="00D62F48"/>
    <w:rsid w:val="00D80121"/>
    <w:rsid w:val="00DE78B4"/>
    <w:rsid w:val="00E46B38"/>
    <w:rsid w:val="00E47BA4"/>
    <w:rsid w:val="00E565E8"/>
    <w:rsid w:val="00E70319"/>
    <w:rsid w:val="00F038F0"/>
    <w:rsid w:val="00F052C2"/>
    <w:rsid w:val="00F178CE"/>
    <w:rsid w:val="00F34139"/>
    <w:rsid w:val="00F41393"/>
    <w:rsid w:val="00F62679"/>
    <w:rsid w:val="00F72291"/>
    <w:rsid w:val="00FA55CF"/>
    <w:rsid w:val="00FB38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2DA1FD-AD96-4B9C-8D0D-C54F16FF0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ourier New"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imes New Roman"/>
    </w:rPr>
  </w:style>
  <w:style w:type="paragraph" w:styleId="1">
    <w:name w:val="heading 1"/>
    <w:basedOn w:val="a"/>
    <w:next w:val="a"/>
    <w:link w:val="10"/>
    <w:uiPriority w:val="9"/>
    <w:qFormat/>
    <w:pPr>
      <w:keepNext/>
      <w:outlineLvl w:val="0"/>
    </w:pPr>
    <w:rPr>
      <w:rFonts w:ascii="Cambria" w:hAnsi="Cambria"/>
      <w:b/>
      <w:bCs/>
      <w:sz w:val="32"/>
      <w:szCs w:val="32"/>
    </w:rPr>
  </w:style>
  <w:style w:type="paragraph" w:styleId="2">
    <w:name w:val="heading 2"/>
    <w:basedOn w:val="a"/>
    <w:next w:val="a"/>
    <w:link w:val="20"/>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pPr>
      <w:keepNext/>
      <w:jc w:val="center"/>
      <w:outlineLvl w:val="2"/>
    </w:pPr>
    <w:rPr>
      <w:rFonts w:ascii="Cambria" w:hAnsi="Cambria"/>
      <w:b/>
      <w:bCs/>
      <w:sz w:val="26"/>
      <w:szCs w:val="26"/>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after="200"/>
    </w:pPr>
    <w:rPr>
      <w:sz w:val="24"/>
      <w:szCs w:val="24"/>
    </w:rPr>
  </w:style>
  <w:style w:type="character" w:customStyle="1" w:styleId="a4">
    <w:name w:val="Подзаголовок Знак"/>
    <w:basedOn w:val="a0"/>
    <w:link w:val="a3"/>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7">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1">
    <w:name w:val="Plain Table 1"/>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8">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9">
    <w:name w:val="endnote text"/>
    <w:basedOn w:val="a"/>
    <w:link w:val="aa"/>
    <w:uiPriority w:val="99"/>
    <w:semiHidden/>
    <w:unhideWhenUsed/>
  </w:style>
  <w:style w:type="character" w:customStyle="1" w:styleId="aa">
    <w:name w:val="Текст концевой сноски Знак"/>
    <w:link w:val="a9"/>
    <w:uiPriority w:val="99"/>
    <w:rPr>
      <w:sz w:val="20"/>
    </w:rPr>
  </w:style>
  <w:style w:type="character" w:styleId="ab">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c">
    <w:name w:val="TOC Heading"/>
    <w:uiPriority w:val="39"/>
    <w:unhideWhenUsed/>
  </w:style>
  <w:style w:type="paragraph" w:styleId="ad">
    <w:name w:val="table of figures"/>
    <w:basedOn w:val="a"/>
    <w:next w:val="a"/>
    <w:uiPriority w:val="99"/>
    <w:unhideWhenUsed/>
  </w:style>
  <w:style w:type="paragraph" w:styleId="ae">
    <w:name w:val="header"/>
    <w:basedOn w:val="a"/>
    <w:link w:val="af"/>
    <w:uiPriority w:val="99"/>
    <w:unhideWhenUsed/>
    <w:pPr>
      <w:tabs>
        <w:tab w:val="center" w:pos="4677"/>
        <w:tab w:val="right" w:pos="9355"/>
      </w:tabs>
    </w:pPr>
  </w:style>
  <w:style w:type="character" w:customStyle="1" w:styleId="af">
    <w:name w:val="Верхний колонтитул Знак"/>
    <w:basedOn w:val="a0"/>
    <w:link w:val="ae"/>
    <w:uiPriority w:val="99"/>
  </w:style>
  <w:style w:type="paragraph" w:styleId="af0">
    <w:name w:val="footer"/>
    <w:basedOn w:val="a"/>
    <w:link w:val="af1"/>
    <w:uiPriority w:val="99"/>
    <w:unhideWhenUsed/>
    <w:pPr>
      <w:tabs>
        <w:tab w:val="center" w:pos="4677"/>
        <w:tab w:val="right" w:pos="9355"/>
      </w:tabs>
    </w:pPr>
  </w:style>
  <w:style w:type="character" w:customStyle="1" w:styleId="af1">
    <w:name w:val="Нижний колонтитул Знак"/>
    <w:basedOn w:val="a0"/>
    <w:link w:val="af0"/>
    <w:uiPriority w:val="99"/>
  </w:style>
  <w:style w:type="paragraph" w:customStyle="1" w:styleId="ConsPlusTitle">
    <w:name w:val="ConsPlusTitle"/>
    <w:pPr>
      <w:widowControl w:val="0"/>
    </w:pPr>
    <w:rPr>
      <w:rFonts w:ascii="Arial" w:eastAsia="Times New Roman" w:hAnsi="Arial" w:cs="Arial"/>
      <w:b/>
      <w:bCs/>
    </w:rPr>
  </w:style>
  <w:style w:type="paragraph" w:styleId="af2">
    <w:name w:val="Balloon Text"/>
    <w:basedOn w:val="a"/>
    <w:link w:val="af3"/>
    <w:uiPriority w:val="99"/>
    <w:semiHidden/>
    <w:unhideWhenUsed/>
    <w:rPr>
      <w:rFonts w:ascii="Tahoma" w:hAnsi="Tahoma" w:cs="Tahoma"/>
      <w:sz w:val="16"/>
      <w:szCs w:val="16"/>
    </w:rPr>
  </w:style>
  <w:style w:type="character" w:customStyle="1" w:styleId="af3">
    <w:name w:val="Текст выноски Знак"/>
    <w:link w:val="af2"/>
    <w:uiPriority w:val="99"/>
    <w:semiHidden/>
    <w:rPr>
      <w:rFonts w:ascii="Tahoma" w:eastAsia="Times New Roman" w:hAnsi="Tahoma" w:cs="Tahoma"/>
      <w:sz w:val="16"/>
      <w:szCs w:val="16"/>
    </w:rPr>
  </w:style>
  <w:style w:type="character" w:customStyle="1" w:styleId="10">
    <w:name w:val="Заголовок 1 Знак"/>
    <w:link w:val="1"/>
    <w:uiPriority w:val="9"/>
    <w:rPr>
      <w:rFonts w:ascii="Cambria" w:eastAsia="Times New Roman" w:hAnsi="Cambria"/>
      <w:b/>
      <w:bCs/>
      <w:sz w:val="32"/>
      <w:szCs w:val="32"/>
    </w:rPr>
  </w:style>
  <w:style w:type="character" w:customStyle="1" w:styleId="20">
    <w:name w:val="Заголовок 2 Знак"/>
    <w:link w:val="2"/>
    <w:rPr>
      <w:rFonts w:ascii="Arial" w:eastAsia="Times New Roman" w:hAnsi="Arial" w:cs="Arial"/>
      <w:b/>
      <w:bCs/>
      <w:i/>
      <w:iCs/>
      <w:sz w:val="28"/>
      <w:szCs w:val="28"/>
    </w:rPr>
  </w:style>
  <w:style w:type="character" w:customStyle="1" w:styleId="30">
    <w:name w:val="Заголовок 3 Знак"/>
    <w:link w:val="3"/>
    <w:uiPriority w:val="9"/>
    <w:rPr>
      <w:rFonts w:ascii="Cambria" w:eastAsia="Times New Roman" w:hAnsi="Cambria"/>
      <w:b/>
      <w:bCs/>
      <w:sz w:val="26"/>
      <w:szCs w:val="26"/>
    </w:rPr>
  </w:style>
  <w:style w:type="paragraph" w:styleId="af4">
    <w:name w:val="Body Text"/>
    <w:basedOn w:val="a"/>
    <w:link w:val="af5"/>
    <w:uiPriority w:val="99"/>
    <w:pPr>
      <w:ind w:right="4109"/>
      <w:jc w:val="both"/>
    </w:pPr>
    <w:rPr>
      <w:rFonts w:eastAsia="Zhikaryov"/>
      <w:b/>
      <w:sz w:val="26"/>
    </w:rPr>
  </w:style>
  <w:style w:type="character" w:customStyle="1" w:styleId="af5">
    <w:name w:val="Основной текст Знак"/>
    <w:link w:val="af4"/>
    <w:uiPriority w:val="99"/>
    <w:rPr>
      <w:rFonts w:eastAsia="Zhikaryov"/>
      <w:b/>
      <w:sz w:val="26"/>
    </w:rPr>
  </w:style>
  <w:style w:type="paragraph" w:styleId="af6">
    <w:name w:val="Body Text Indent"/>
    <w:basedOn w:val="a"/>
    <w:link w:val="af7"/>
    <w:uiPriority w:val="99"/>
    <w:unhideWhenUsed/>
    <w:pPr>
      <w:spacing w:after="120" w:line="276" w:lineRule="auto"/>
      <w:ind w:left="283"/>
    </w:pPr>
    <w:rPr>
      <w:rFonts w:ascii="Calibri" w:eastAsia="Calibri" w:hAnsi="Calibri"/>
      <w:sz w:val="22"/>
      <w:szCs w:val="22"/>
      <w:lang w:eastAsia="en-US"/>
    </w:rPr>
  </w:style>
  <w:style w:type="character" w:customStyle="1" w:styleId="af7">
    <w:name w:val="Основной текст с отступом Знак"/>
    <w:link w:val="af6"/>
    <w:uiPriority w:val="99"/>
    <w:rPr>
      <w:rFonts w:ascii="Calibri" w:eastAsia="Calibri" w:hAnsi="Calibri"/>
      <w:sz w:val="22"/>
      <w:szCs w:val="22"/>
      <w:lang w:eastAsia="en-US"/>
    </w:rPr>
  </w:style>
  <w:style w:type="paragraph" w:customStyle="1" w:styleId="af8">
    <w:name w:val="Всегда"/>
    <w:basedOn w:val="a"/>
    <w:uiPriority w:val="99"/>
    <w:pPr>
      <w:jc w:val="right"/>
    </w:pPr>
    <w:rPr>
      <w:b/>
      <w:sz w:val="28"/>
      <w:szCs w:val="28"/>
      <w:lang w:eastAsia="en-US"/>
    </w:rPr>
  </w:style>
  <w:style w:type="paragraph" w:styleId="af9">
    <w:name w:val="List Paragraph"/>
    <w:basedOn w:val="a"/>
    <w:uiPriority w:val="34"/>
    <w:qFormat/>
    <w:pPr>
      <w:ind w:left="720"/>
      <w:contextualSpacing/>
    </w:pPr>
    <w:rPr>
      <w:sz w:val="26"/>
    </w:rPr>
  </w:style>
  <w:style w:type="paragraph" w:customStyle="1" w:styleId="ConsPlusNormal">
    <w:name w:val="ConsPlusNormal"/>
    <w:link w:val="ConsPlusNormal0"/>
    <w:pPr>
      <w:ind w:firstLine="720"/>
    </w:pPr>
    <w:rPr>
      <w:rFonts w:ascii="Arial" w:eastAsia="Times New Roman" w:hAnsi="Arial" w:cs="Arial"/>
    </w:rPr>
  </w:style>
  <w:style w:type="paragraph" w:customStyle="1" w:styleId="13">
    <w:name w:val="Абзац списка1"/>
    <w:basedOn w:val="a"/>
    <w:pPr>
      <w:ind w:left="720"/>
    </w:pPr>
    <w:rPr>
      <w:rFonts w:eastAsia="Calibri"/>
    </w:rPr>
  </w:style>
  <w:style w:type="paragraph" w:customStyle="1" w:styleId="Default">
    <w:name w:val="Default"/>
    <w:rPr>
      <w:rFonts w:eastAsia="Times New Roman"/>
      <w:color w:val="000000"/>
      <w:sz w:val="24"/>
      <w:szCs w:val="24"/>
    </w:rPr>
  </w:style>
  <w:style w:type="paragraph" w:styleId="afa">
    <w:name w:val="No Spacing"/>
    <w:uiPriority w:val="1"/>
    <w:qFormat/>
    <w:rPr>
      <w:rFonts w:eastAsia="Times New Roman"/>
      <w:sz w:val="26"/>
    </w:rPr>
  </w:style>
  <w:style w:type="paragraph" w:styleId="afb">
    <w:name w:val="footnote text"/>
    <w:basedOn w:val="a"/>
    <w:link w:val="afc"/>
    <w:uiPriority w:val="99"/>
    <w:unhideWhenUsed/>
  </w:style>
  <w:style w:type="character" w:customStyle="1" w:styleId="afc">
    <w:name w:val="Текст сноски Знак"/>
    <w:link w:val="afb"/>
    <w:uiPriority w:val="99"/>
    <w:rPr>
      <w:rFonts w:eastAsia="Times New Roman"/>
    </w:rPr>
  </w:style>
  <w:style w:type="character" w:customStyle="1" w:styleId="apple-converted-space">
    <w:name w:val="apple-converted-space"/>
  </w:style>
  <w:style w:type="paragraph" w:styleId="afd">
    <w:name w:val="Normal (Web)"/>
    <w:basedOn w:val="a"/>
    <w:uiPriority w:val="99"/>
    <w:unhideWhenUsed/>
    <w:pPr>
      <w:spacing w:before="100" w:beforeAutospacing="1" w:after="100" w:afterAutospacing="1"/>
    </w:pPr>
    <w:rPr>
      <w:sz w:val="24"/>
      <w:szCs w:val="24"/>
    </w:rPr>
  </w:style>
  <w:style w:type="character" w:customStyle="1" w:styleId="33">
    <w:name w:val="Основной текст 3 Знак"/>
    <w:link w:val="34"/>
    <w:uiPriority w:val="99"/>
    <w:semiHidden/>
    <w:rPr>
      <w:rFonts w:ascii="Calibri" w:eastAsia="Times New Roman" w:hAnsi="Calibri"/>
      <w:sz w:val="16"/>
      <w:szCs w:val="16"/>
    </w:rPr>
  </w:style>
  <w:style w:type="paragraph" w:styleId="34">
    <w:name w:val="Body Text 3"/>
    <w:basedOn w:val="a"/>
    <w:link w:val="33"/>
    <w:uiPriority w:val="99"/>
    <w:semiHidden/>
    <w:unhideWhenUsed/>
    <w:pPr>
      <w:spacing w:after="120" w:line="276" w:lineRule="auto"/>
    </w:pPr>
    <w:rPr>
      <w:rFonts w:ascii="Calibri" w:hAnsi="Calibri"/>
      <w:sz w:val="16"/>
      <w:szCs w:val="16"/>
    </w:rPr>
  </w:style>
  <w:style w:type="character" w:customStyle="1" w:styleId="310">
    <w:name w:val="Основной текст 3 Знак1"/>
    <w:uiPriority w:val="99"/>
    <w:semiHidden/>
    <w:rPr>
      <w:rFonts w:eastAsia="Times New Roman"/>
      <w:sz w:val="16"/>
      <w:szCs w:val="16"/>
    </w:rPr>
  </w:style>
  <w:style w:type="paragraph" w:customStyle="1" w:styleId="afe">
    <w:name w:val="Знак Знак Знак Знак"/>
    <w:basedOn w:val="a"/>
    <w:rPr>
      <w:rFonts w:ascii="Verdana" w:hAnsi="Verdana" w:cs="Verdana"/>
      <w:lang w:val="en-US" w:eastAsia="en-US"/>
    </w:rPr>
  </w:style>
  <w:style w:type="character" w:styleId="aff">
    <w:name w:val="FollowedHyperlink"/>
    <w:uiPriority w:val="99"/>
    <w:semiHidden/>
    <w:unhideWhenUsed/>
    <w:rPr>
      <w:color w:val="800080"/>
      <w:u w:val="single"/>
    </w:rPr>
  </w:style>
  <w:style w:type="character" w:customStyle="1" w:styleId="ConsPlusNormal0">
    <w:name w:val="ConsPlusNormal Знак"/>
    <w:link w:val="ConsPlusNormal"/>
    <w:rPr>
      <w:rFonts w:ascii="Arial" w:eastAsia="Times New Roman" w:hAnsi="Arial" w:cs="Arial"/>
    </w:rPr>
  </w:style>
  <w:style w:type="character" w:styleId="aff0">
    <w:name w:val="annotation reference"/>
    <w:uiPriority w:val="99"/>
    <w:semiHidden/>
    <w:unhideWhenUsed/>
    <w:rPr>
      <w:sz w:val="16"/>
      <w:szCs w:val="16"/>
    </w:rPr>
  </w:style>
  <w:style w:type="paragraph" w:styleId="aff1">
    <w:name w:val="annotation text"/>
    <w:basedOn w:val="a"/>
    <w:link w:val="aff2"/>
    <w:uiPriority w:val="99"/>
    <w:semiHidden/>
    <w:unhideWhenUsed/>
  </w:style>
  <w:style w:type="character" w:customStyle="1" w:styleId="aff2">
    <w:name w:val="Текст примечания Знак"/>
    <w:link w:val="aff1"/>
    <w:uiPriority w:val="99"/>
    <w:semiHidden/>
    <w:rPr>
      <w:rFonts w:eastAsia="Times New Roman"/>
    </w:rPr>
  </w:style>
  <w:style w:type="paragraph" w:styleId="aff3">
    <w:name w:val="annotation subject"/>
    <w:basedOn w:val="aff1"/>
    <w:next w:val="aff1"/>
    <w:link w:val="aff4"/>
    <w:uiPriority w:val="99"/>
    <w:semiHidden/>
    <w:unhideWhenUsed/>
    <w:rPr>
      <w:b/>
      <w:bCs/>
    </w:rPr>
  </w:style>
  <w:style w:type="character" w:customStyle="1" w:styleId="aff4">
    <w:name w:val="Тема примечания Знак"/>
    <w:link w:val="aff3"/>
    <w:uiPriority w:val="99"/>
    <w:semiHidden/>
    <w:rPr>
      <w:rFonts w:eastAsia="Times New Roman"/>
      <w:b/>
      <w:bCs/>
    </w:rPr>
  </w:style>
  <w:style w:type="paragraph" w:styleId="aff5">
    <w:name w:val="Revision"/>
    <w:hidden/>
    <w:uiPriority w:val="99"/>
    <w:semiHidden/>
    <w:rPr>
      <w:rFonts w:eastAsia="Times New Roman"/>
    </w:rPr>
  </w:style>
  <w:style w:type="paragraph" w:styleId="aff6">
    <w:name w:val="Title"/>
    <w:basedOn w:val="a"/>
    <w:link w:val="aff7"/>
    <w:qFormat/>
    <w:pPr>
      <w:jc w:val="center"/>
    </w:pPr>
    <w:rPr>
      <w:sz w:val="24"/>
    </w:rPr>
  </w:style>
  <w:style w:type="character" w:customStyle="1" w:styleId="aff7">
    <w:name w:val="Название Знак"/>
    <w:link w:val="aff6"/>
    <w:rPr>
      <w:rFonts w:eastAsia="Times New Roman"/>
      <w:sz w:val="24"/>
    </w:rPr>
  </w:style>
  <w:style w:type="character" w:styleId="aff8">
    <w:name w:val="footnote reference"/>
    <w:uiPriority w:val="99"/>
    <w:semiHidden/>
    <w:unhideWhenUsed/>
    <w:rPr>
      <w:vertAlign w:val="superscript"/>
    </w:rPr>
  </w:style>
  <w:style w:type="table" w:styleId="aff9">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both">
    <w:name w:val="pboth"/>
    <w:basedOn w:val="a"/>
    <w:rsid w:val="004536BA"/>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437472">
      <w:bodyDiv w:val="1"/>
      <w:marLeft w:val="0"/>
      <w:marRight w:val="0"/>
      <w:marTop w:val="0"/>
      <w:marBottom w:val="0"/>
      <w:divBdr>
        <w:top w:val="none" w:sz="0" w:space="0" w:color="auto"/>
        <w:left w:val="none" w:sz="0" w:space="0" w:color="auto"/>
        <w:bottom w:val="none" w:sz="0" w:space="0" w:color="auto"/>
        <w:right w:val="none" w:sz="0" w:space="0" w:color="auto"/>
      </w:divBdr>
    </w:div>
    <w:div w:id="412748219">
      <w:bodyDiv w:val="1"/>
      <w:marLeft w:val="0"/>
      <w:marRight w:val="0"/>
      <w:marTop w:val="0"/>
      <w:marBottom w:val="0"/>
      <w:divBdr>
        <w:top w:val="none" w:sz="0" w:space="0" w:color="auto"/>
        <w:left w:val="none" w:sz="0" w:space="0" w:color="auto"/>
        <w:bottom w:val="none" w:sz="0" w:space="0" w:color="auto"/>
        <w:right w:val="none" w:sz="0" w:space="0" w:color="auto"/>
      </w:divBdr>
    </w:div>
    <w:div w:id="672493758">
      <w:bodyDiv w:val="1"/>
      <w:marLeft w:val="0"/>
      <w:marRight w:val="0"/>
      <w:marTop w:val="0"/>
      <w:marBottom w:val="0"/>
      <w:divBdr>
        <w:top w:val="none" w:sz="0" w:space="0" w:color="auto"/>
        <w:left w:val="none" w:sz="0" w:space="0" w:color="auto"/>
        <w:bottom w:val="none" w:sz="0" w:space="0" w:color="auto"/>
        <w:right w:val="none" w:sz="0" w:space="0" w:color="auto"/>
      </w:divBdr>
    </w:div>
    <w:div w:id="1753575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DA1421FB7062CAD60DA05C3C2CDDD37043F57CA7739719681D19329E64C7532CE9DE00460F7214F5322835DCCF0323BAC4FE7556FBAD3d2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B29594587EE730D4B96421DAD424AD0ED896B1C8B4BF509A9F0093AE4087EB839DC2F2F9004728C4609FA38EF056Q9N" TargetMode="External"/><Relationship Id="rId4" Type="http://schemas.openxmlformats.org/officeDocument/2006/relationships/settings" Target="settings.xml"/><Relationship Id="rId9" Type="http://schemas.openxmlformats.org/officeDocument/2006/relationships/hyperlink" Target="consultantplus://offline/ref=FDA1421FB7062CAD60DA05C3C2CDDD37043F57CA7739719681D19329E64C7532DC9DB80C63F43F44006DC508C3DFd2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7BC92-5F7F-4242-9464-20C5B91F0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5933</Words>
  <Characters>33822</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Караулова Наталья Владимировна</dc:creator>
  <cp:keywords/>
  <cp:lastModifiedBy>Зенченко Татьяна Викторовна</cp:lastModifiedBy>
  <cp:revision>7</cp:revision>
  <cp:lastPrinted>2023-10-06T11:01:00Z</cp:lastPrinted>
  <dcterms:created xsi:type="dcterms:W3CDTF">2023-10-05T06:40:00Z</dcterms:created>
  <dcterms:modified xsi:type="dcterms:W3CDTF">2023-10-06T11:03:00Z</dcterms:modified>
</cp:coreProperties>
</file>